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89C7E">
      <w:pPr>
        <w:spacing w:line="360" w:lineRule="auto"/>
        <w:jc w:val="center"/>
        <w:rPr>
          <w:rFonts w:hint="eastAsia" w:asciiTheme="minorEastAsia" w:hAnsiTheme="minorEastAsia" w:cstheme="minorEastAsia"/>
          <w:b/>
          <w:bCs/>
          <w:sz w:val="24"/>
        </w:rPr>
      </w:pPr>
      <w:bookmarkStart w:id="0" w:name="_GoBack"/>
      <w:r>
        <w:rPr>
          <w:rFonts w:hint="eastAsia" w:asciiTheme="minorEastAsia" w:hAnsiTheme="minorEastAsia" w:cstheme="minorEastAsia"/>
          <w:b/>
          <w:bCs/>
          <w:sz w:val="24"/>
        </w:rPr>
        <w:t>G95首都地区环线高速津冀界至廊坊段项目地上物评估服务二标段中标候选人公示</w:t>
      </w:r>
    </w:p>
    <w:bookmarkEnd w:id="0"/>
    <w:p w14:paraId="2079A99E">
      <w:pPr>
        <w:widowControl/>
        <w:spacing w:before="75" w:after="75"/>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招标项目名称：G95首都地区环线高速津冀界至廊坊段项目地上物评估服务二标段</w:t>
      </w:r>
    </w:p>
    <w:p w14:paraId="06C75E4E">
      <w:pPr>
        <w:widowControl/>
        <w:spacing w:before="75" w:after="75"/>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招标项目编号：TL-FW-2026-088</w:t>
      </w:r>
    </w:p>
    <w:p w14:paraId="4A7D52E4">
      <w:pPr>
        <w:widowControl/>
        <w:spacing w:before="75" w:after="75"/>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公示名称：G95首都地区环线高速津冀界至廊坊段项目地上物评估服务二标段中标候选人公示</w:t>
      </w:r>
    </w:p>
    <w:p w14:paraId="04632EE8">
      <w:pPr>
        <w:widowControl/>
        <w:spacing w:before="75" w:after="75"/>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公示编号：TL-FW-2026-088</w:t>
      </w:r>
    </w:p>
    <w:p w14:paraId="7818594E">
      <w:pPr>
        <w:widowControl/>
        <w:spacing w:before="75" w:after="75"/>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公示内容：</w:t>
      </w:r>
    </w:p>
    <w:p w14:paraId="28971975">
      <w:pPr>
        <w:widowControl/>
        <w:spacing w:before="75" w:after="75"/>
        <w:jc w:val="left"/>
        <w:rPr>
          <w:rFonts w:hint="eastAsia" w:asciiTheme="minorEastAsia" w:hAnsiTheme="minorEastAsia" w:cstheme="minorEastAsia"/>
          <w:sz w:val="24"/>
        </w:rPr>
      </w:pPr>
    </w:p>
    <w:tbl>
      <w:tblPr>
        <w:tblStyle w:val="9"/>
        <w:tblW w:w="0" w:type="auto"/>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5018"/>
        <w:gridCol w:w="5028"/>
      </w:tblGrid>
      <w:tr w14:paraId="3ADB6EE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12975" w:type="dxa"/>
            <w:gridSpan w:val="2"/>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7DC8D0EE">
            <w:pPr>
              <w:widowControl/>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标段：G95首都地区环线高速津冀界至廊坊段项目地上物评估服务二标段</w:t>
            </w:r>
          </w:p>
        </w:tc>
      </w:tr>
      <w:tr w14:paraId="0CBA566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648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6F273A43">
            <w:pPr>
              <w:widowControl/>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所属专业：交通</w:t>
            </w:r>
          </w:p>
        </w:tc>
        <w:tc>
          <w:tcPr>
            <w:tcW w:w="648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354FC79">
            <w:pPr>
              <w:widowControl/>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所属地区：</w:t>
            </w:r>
            <w:r>
              <w:rPr>
                <w:rFonts w:hint="eastAsia" w:ascii="宋体" w:hAnsi="宋体"/>
                <w:sz w:val="24"/>
              </w:rPr>
              <w:t>固安县和永清县</w:t>
            </w:r>
          </w:p>
        </w:tc>
      </w:tr>
      <w:tr w14:paraId="2A461C8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648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C2AFE75">
            <w:pPr>
              <w:widowControl/>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开标时间：2026-08-20   09:30:00</w:t>
            </w:r>
          </w:p>
        </w:tc>
        <w:tc>
          <w:tcPr>
            <w:tcW w:w="648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078E0EB">
            <w:pPr>
              <w:widowControl/>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开标地点：</w:t>
            </w:r>
            <w:r>
              <w:rPr>
                <w:rFonts w:hint="eastAsia" w:ascii="宋体" w:hAnsi="宋体" w:eastAsia="宋体" w:cs="宋体"/>
                <w:color w:val="000000"/>
                <w:kern w:val="0"/>
                <w:sz w:val="24"/>
                <w:lang w:bidi="ar"/>
              </w:rPr>
              <w:t>惠招标电子招投标交易平台</w:t>
            </w:r>
          </w:p>
        </w:tc>
      </w:tr>
      <w:tr w14:paraId="2BDC4AE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648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8F18853">
            <w:pPr>
              <w:widowControl/>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公示开始日期：2026-08-21</w:t>
            </w:r>
          </w:p>
        </w:tc>
        <w:tc>
          <w:tcPr>
            <w:tcW w:w="648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4F17E0F">
            <w:pPr>
              <w:widowControl/>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公示截止日期：2026-08-23</w:t>
            </w:r>
          </w:p>
        </w:tc>
      </w:tr>
    </w:tbl>
    <w:p w14:paraId="5C269819">
      <w:pPr>
        <w:widowControl/>
        <w:spacing w:before="75" w:after="75"/>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1.中标候选人名单</w:t>
      </w:r>
    </w:p>
    <w:tbl>
      <w:tblPr>
        <w:tblStyle w:val="9"/>
        <w:tblW w:w="0" w:type="auto"/>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812"/>
        <w:gridCol w:w="2296"/>
        <w:gridCol w:w="1413"/>
        <w:gridCol w:w="1470"/>
        <w:gridCol w:w="2010"/>
        <w:gridCol w:w="2045"/>
      </w:tblGrid>
      <w:tr w14:paraId="2926B0C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81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A39906D">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排序</w:t>
            </w:r>
          </w:p>
        </w:tc>
        <w:tc>
          <w:tcPr>
            <w:tcW w:w="229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04A117D">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中标候选人单位名称</w:t>
            </w:r>
          </w:p>
        </w:tc>
        <w:tc>
          <w:tcPr>
            <w:tcW w:w="141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611A608">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投标价格</w:t>
            </w:r>
          </w:p>
        </w:tc>
        <w:tc>
          <w:tcPr>
            <w:tcW w:w="147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14DFD56">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评标价格</w:t>
            </w:r>
          </w:p>
        </w:tc>
        <w:tc>
          <w:tcPr>
            <w:tcW w:w="201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F17EE6E">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质量要求</w:t>
            </w:r>
          </w:p>
        </w:tc>
        <w:tc>
          <w:tcPr>
            <w:tcW w:w="204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4791259">
            <w:pPr>
              <w:widowControl/>
              <w:jc w:val="center"/>
              <w:rPr>
                <w:rFonts w:hint="eastAsia" w:asciiTheme="minorEastAsia" w:hAnsiTheme="minorEastAsia" w:cstheme="minorEastAsia"/>
                <w:sz w:val="24"/>
              </w:rPr>
            </w:pPr>
            <w:r>
              <w:rPr>
                <w:rFonts w:hint="eastAsia" w:ascii="宋体" w:hAnsi="宋体" w:cs="Arial"/>
                <w:sz w:val="24"/>
                <w:lang w:bidi="en-US"/>
              </w:rPr>
              <w:t>服务期限</w:t>
            </w:r>
          </w:p>
        </w:tc>
      </w:tr>
      <w:tr w14:paraId="136A520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81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F281C13">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1</w:t>
            </w:r>
          </w:p>
        </w:tc>
        <w:tc>
          <w:tcPr>
            <w:tcW w:w="229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D5B44F5">
            <w:pPr>
              <w:pStyle w:val="4"/>
              <w:jc w:val="center"/>
              <w:rPr>
                <w:rFonts w:hint="eastAsia" w:asciiTheme="minorEastAsia" w:hAnsiTheme="minorEastAsia" w:cstheme="minorEastAsia"/>
                <w:sz w:val="24"/>
              </w:rPr>
            </w:pPr>
            <w:r>
              <w:rPr>
                <w:rFonts w:hint="eastAsia" w:ascii="宋体" w:hAnsi="宋体" w:eastAsia="宋体" w:cs="宋体"/>
                <w:spacing w:val="-1"/>
                <w:sz w:val="24"/>
                <w:lang w:bidi="ar"/>
              </w:rPr>
              <w:t>河北岳华房地产资产评估有限公司</w:t>
            </w:r>
          </w:p>
        </w:tc>
        <w:tc>
          <w:tcPr>
            <w:tcW w:w="141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04CB54A">
            <w:pPr>
              <w:spacing w:before="151" w:afterAutospacing="1"/>
              <w:jc w:val="center"/>
              <w:rPr>
                <w:rFonts w:hint="eastAsia" w:asciiTheme="minorEastAsia" w:hAnsiTheme="minorEastAsia" w:cstheme="minorEastAsia"/>
                <w:sz w:val="24"/>
              </w:rPr>
            </w:pPr>
            <w:r>
              <w:rPr>
                <w:rFonts w:ascii="宋体" w:hAnsi="宋体" w:eastAsia="宋体" w:cs="宋体"/>
                <w:spacing w:val="-4"/>
                <w:sz w:val="24"/>
              </w:rPr>
              <w:t>2253000</w:t>
            </w:r>
            <w:r>
              <w:rPr>
                <w:rFonts w:hint="eastAsia" w:ascii="宋体" w:hAnsi="宋体" w:eastAsia="宋体" w:cs="宋体"/>
                <w:spacing w:val="-4"/>
                <w:sz w:val="24"/>
              </w:rPr>
              <w:t>元</w:t>
            </w:r>
          </w:p>
        </w:tc>
        <w:tc>
          <w:tcPr>
            <w:tcW w:w="147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9C72C94">
            <w:pPr>
              <w:spacing w:before="151" w:afterAutospacing="1"/>
              <w:jc w:val="center"/>
              <w:rPr>
                <w:rFonts w:hint="eastAsia" w:asciiTheme="minorEastAsia" w:hAnsiTheme="minorEastAsia" w:cstheme="minorEastAsia"/>
                <w:sz w:val="24"/>
              </w:rPr>
            </w:pPr>
            <w:r>
              <w:rPr>
                <w:rFonts w:ascii="宋体" w:hAnsi="宋体" w:eastAsia="宋体" w:cs="宋体"/>
                <w:spacing w:val="-4"/>
                <w:sz w:val="24"/>
              </w:rPr>
              <w:t>2253000</w:t>
            </w:r>
            <w:r>
              <w:rPr>
                <w:rFonts w:hint="eastAsia" w:ascii="宋体" w:hAnsi="宋体" w:eastAsia="宋体" w:cs="宋体"/>
                <w:spacing w:val="-4"/>
                <w:sz w:val="24"/>
              </w:rPr>
              <w:t>元</w:t>
            </w:r>
          </w:p>
        </w:tc>
        <w:tc>
          <w:tcPr>
            <w:tcW w:w="201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C95B33C">
            <w:pPr>
              <w:widowControl/>
              <w:jc w:val="center"/>
              <w:rPr>
                <w:rFonts w:hint="eastAsia" w:asciiTheme="minorEastAsia" w:hAnsiTheme="minorEastAsia" w:cstheme="minorEastAsia"/>
                <w:sz w:val="24"/>
              </w:rPr>
            </w:pPr>
            <w:r>
              <w:rPr>
                <w:rFonts w:hint="eastAsia" w:asciiTheme="minorEastAsia" w:hAnsiTheme="minorEastAsia" w:cstheme="minorEastAsia"/>
                <w:sz w:val="24"/>
              </w:rPr>
              <w:t>出具评估报告，符合国家规策、规程、标准，满足有关行政主管部门审查要求。</w:t>
            </w:r>
          </w:p>
        </w:tc>
        <w:tc>
          <w:tcPr>
            <w:tcW w:w="204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E90A71D">
            <w:pPr>
              <w:widowControl/>
              <w:jc w:val="center"/>
              <w:rPr>
                <w:rFonts w:hint="eastAsia" w:asciiTheme="minorEastAsia" w:hAnsiTheme="minorEastAsia" w:cstheme="minorEastAsia"/>
                <w:sz w:val="24"/>
              </w:rPr>
            </w:pPr>
            <w:r>
              <w:rPr>
                <w:rFonts w:hint="eastAsia" w:asciiTheme="minorEastAsia" w:hAnsiTheme="minorEastAsia" w:cstheme="minorEastAsia"/>
                <w:sz w:val="24"/>
              </w:rPr>
              <w:t>签订合同后540天内出具正式评估报告，直至完成全部地上附着物拆迁工作。</w:t>
            </w:r>
          </w:p>
        </w:tc>
      </w:tr>
      <w:tr w14:paraId="5FAD5A5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81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8ACE7F1">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2</w:t>
            </w:r>
          </w:p>
        </w:tc>
        <w:tc>
          <w:tcPr>
            <w:tcW w:w="229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DC97F4F">
            <w:pPr>
              <w:pStyle w:val="4"/>
              <w:jc w:val="center"/>
              <w:rPr>
                <w:rFonts w:hint="eastAsia" w:asciiTheme="minorEastAsia" w:hAnsiTheme="minorEastAsia" w:cstheme="minorEastAsia"/>
                <w:sz w:val="24"/>
              </w:rPr>
            </w:pPr>
            <w:r>
              <w:rPr>
                <w:rFonts w:hint="eastAsia" w:ascii="宋体" w:hAnsi="宋体" w:eastAsia="宋体" w:cs="宋体"/>
                <w:spacing w:val="-1"/>
                <w:sz w:val="24"/>
                <w:lang w:bidi="ar"/>
              </w:rPr>
              <w:t>河北致远房地产资产评估有限公司</w:t>
            </w:r>
          </w:p>
        </w:tc>
        <w:tc>
          <w:tcPr>
            <w:tcW w:w="141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1858621">
            <w:pPr>
              <w:spacing w:before="151" w:afterAutospacing="1"/>
              <w:jc w:val="center"/>
              <w:rPr>
                <w:rFonts w:hint="eastAsia" w:asciiTheme="minorEastAsia" w:hAnsiTheme="minorEastAsia" w:cstheme="minorEastAsia"/>
                <w:sz w:val="24"/>
              </w:rPr>
            </w:pPr>
            <w:r>
              <w:rPr>
                <w:rFonts w:ascii="宋体" w:hAnsi="宋体" w:eastAsia="宋体" w:cs="宋体"/>
                <w:spacing w:val="-4"/>
                <w:sz w:val="24"/>
              </w:rPr>
              <w:t>2301600</w:t>
            </w:r>
            <w:r>
              <w:rPr>
                <w:rFonts w:hint="eastAsia" w:ascii="宋体" w:hAnsi="宋体" w:eastAsia="宋体" w:cs="宋体"/>
                <w:spacing w:val="-4"/>
                <w:sz w:val="24"/>
              </w:rPr>
              <w:t>元</w:t>
            </w:r>
          </w:p>
        </w:tc>
        <w:tc>
          <w:tcPr>
            <w:tcW w:w="147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5A15582">
            <w:pPr>
              <w:spacing w:before="151" w:afterAutospacing="1"/>
              <w:jc w:val="center"/>
              <w:rPr>
                <w:rFonts w:hint="eastAsia" w:asciiTheme="minorEastAsia" w:hAnsiTheme="minorEastAsia" w:cstheme="minorEastAsia"/>
                <w:sz w:val="24"/>
              </w:rPr>
            </w:pPr>
            <w:r>
              <w:rPr>
                <w:rFonts w:ascii="宋体" w:hAnsi="宋体" w:eastAsia="宋体" w:cs="宋体"/>
                <w:spacing w:val="-4"/>
                <w:sz w:val="24"/>
              </w:rPr>
              <w:t>2301600</w:t>
            </w:r>
            <w:r>
              <w:rPr>
                <w:rFonts w:hint="eastAsia" w:ascii="宋体" w:hAnsi="宋体" w:eastAsia="宋体" w:cs="宋体"/>
                <w:spacing w:val="-4"/>
                <w:sz w:val="24"/>
              </w:rPr>
              <w:t>元</w:t>
            </w:r>
          </w:p>
        </w:tc>
        <w:tc>
          <w:tcPr>
            <w:tcW w:w="201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FF15442">
            <w:pPr>
              <w:widowControl/>
              <w:jc w:val="center"/>
              <w:rPr>
                <w:rFonts w:hint="eastAsia" w:asciiTheme="minorEastAsia" w:hAnsiTheme="minorEastAsia" w:cstheme="minorEastAsia"/>
                <w:sz w:val="24"/>
              </w:rPr>
            </w:pPr>
            <w:r>
              <w:rPr>
                <w:rFonts w:hint="eastAsia" w:asciiTheme="minorEastAsia" w:hAnsiTheme="minorEastAsia" w:cstheme="minorEastAsia"/>
                <w:sz w:val="24"/>
              </w:rPr>
              <w:t>出具评估报告，符合国家规策、规程、标准，满足有关行政主管部门审查要求。</w:t>
            </w:r>
          </w:p>
        </w:tc>
        <w:tc>
          <w:tcPr>
            <w:tcW w:w="204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13E81FA">
            <w:pPr>
              <w:widowControl/>
              <w:jc w:val="center"/>
              <w:rPr>
                <w:rFonts w:hint="eastAsia" w:asciiTheme="minorEastAsia" w:hAnsiTheme="minorEastAsia" w:cstheme="minorEastAsia"/>
                <w:sz w:val="24"/>
              </w:rPr>
            </w:pPr>
            <w:r>
              <w:rPr>
                <w:rFonts w:hint="eastAsia" w:asciiTheme="minorEastAsia" w:hAnsiTheme="minorEastAsia" w:cstheme="minorEastAsia"/>
                <w:sz w:val="24"/>
              </w:rPr>
              <w:t>签订合同后540天内出具正式评估报告，直至完成全部地上附着物拆迁工作。</w:t>
            </w:r>
          </w:p>
        </w:tc>
      </w:tr>
    </w:tbl>
    <w:p w14:paraId="0927A63A">
      <w:pPr>
        <w:widowControl/>
        <w:spacing w:before="75" w:after="75"/>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2.中标候选人项目负责人</w:t>
      </w:r>
    </w:p>
    <w:tbl>
      <w:tblPr>
        <w:tblStyle w:val="9"/>
        <w:tblW w:w="10065"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1722"/>
        <w:gridCol w:w="4623"/>
        <w:gridCol w:w="3720"/>
      </w:tblGrid>
      <w:tr w14:paraId="681AA35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27" w:hRule="atLeast"/>
        </w:trPr>
        <w:tc>
          <w:tcPr>
            <w:tcW w:w="172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279BE7B">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排序</w:t>
            </w:r>
          </w:p>
        </w:tc>
        <w:tc>
          <w:tcPr>
            <w:tcW w:w="462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75E241C">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中标候选人单位名称</w:t>
            </w:r>
          </w:p>
        </w:tc>
        <w:tc>
          <w:tcPr>
            <w:tcW w:w="372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09004E8">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项目负责人姓名</w:t>
            </w:r>
          </w:p>
        </w:tc>
      </w:tr>
      <w:tr w14:paraId="4F866CC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16" w:hRule="atLeast"/>
        </w:trPr>
        <w:tc>
          <w:tcPr>
            <w:tcW w:w="172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FD3F21E">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1</w:t>
            </w:r>
          </w:p>
        </w:tc>
        <w:tc>
          <w:tcPr>
            <w:tcW w:w="462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A4F9E29">
            <w:pPr>
              <w:pStyle w:val="4"/>
              <w:jc w:val="center"/>
              <w:rPr>
                <w:rFonts w:hint="eastAsia" w:asciiTheme="minorEastAsia" w:hAnsiTheme="minorEastAsia" w:cstheme="minorEastAsia"/>
                <w:sz w:val="24"/>
              </w:rPr>
            </w:pPr>
            <w:r>
              <w:rPr>
                <w:rFonts w:hint="eastAsia" w:ascii="宋体" w:hAnsi="宋体" w:eastAsia="宋体" w:cs="宋体"/>
                <w:spacing w:val="-1"/>
                <w:sz w:val="24"/>
                <w:lang w:bidi="ar"/>
              </w:rPr>
              <w:t>河北岳华房地产资产评估有限公司</w:t>
            </w:r>
          </w:p>
        </w:tc>
        <w:tc>
          <w:tcPr>
            <w:tcW w:w="372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DD3A514">
            <w:pPr>
              <w:widowControl/>
              <w:jc w:val="center"/>
              <w:rPr>
                <w:rFonts w:hint="eastAsia" w:asciiTheme="minorEastAsia" w:hAnsiTheme="minorEastAsia" w:cstheme="minorEastAsia"/>
                <w:sz w:val="24"/>
              </w:rPr>
            </w:pPr>
            <w:r>
              <w:rPr>
                <w:rFonts w:hint="eastAsia" w:asciiTheme="minorEastAsia" w:hAnsiTheme="minorEastAsia" w:cstheme="minorEastAsia"/>
                <w:sz w:val="24"/>
              </w:rPr>
              <w:t>韩晓萌</w:t>
            </w:r>
          </w:p>
        </w:tc>
      </w:tr>
      <w:tr w14:paraId="417304F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16" w:hRule="atLeast"/>
        </w:trPr>
        <w:tc>
          <w:tcPr>
            <w:tcW w:w="172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CEE6230">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2</w:t>
            </w:r>
          </w:p>
        </w:tc>
        <w:tc>
          <w:tcPr>
            <w:tcW w:w="462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9CAD346">
            <w:pPr>
              <w:pStyle w:val="4"/>
              <w:jc w:val="center"/>
              <w:rPr>
                <w:rFonts w:hint="eastAsia" w:asciiTheme="minorEastAsia" w:hAnsiTheme="minorEastAsia" w:cstheme="minorEastAsia"/>
                <w:sz w:val="24"/>
              </w:rPr>
            </w:pPr>
            <w:r>
              <w:rPr>
                <w:rFonts w:hint="eastAsia" w:ascii="宋体" w:hAnsi="宋体" w:eastAsia="宋体" w:cs="宋体"/>
                <w:spacing w:val="-1"/>
                <w:sz w:val="24"/>
                <w:lang w:bidi="ar"/>
              </w:rPr>
              <w:t>河北致远房地产资产评估有限公司</w:t>
            </w:r>
          </w:p>
        </w:tc>
        <w:tc>
          <w:tcPr>
            <w:tcW w:w="372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25D6C49">
            <w:pPr>
              <w:widowControl/>
              <w:jc w:val="center"/>
              <w:rPr>
                <w:rFonts w:hint="eastAsia" w:asciiTheme="minorEastAsia" w:hAnsiTheme="minorEastAsia" w:cstheme="minorEastAsia"/>
                <w:sz w:val="24"/>
              </w:rPr>
            </w:pPr>
            <w:r>
              <w:rPr>
                <w:rFonts w:hint="eastAsia" w:asciiTheme="minorEastAsia" w:hAnsiTheme="minorEastAsia" w:cstheme="minorEastAsia"/>
                <w:sz w:val="24"/>
              </w:rPr>
              <w:t>张解放</w:t>
            </w:r>
          </w:p>
        </w:tc>
      </w:tr>
    </w:tbl>
    <w:p w14:paraId="56443467">
      <w:pPr>
        <w:widowControl/>
        <w:spacing w:before="75" w:after="75"/>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3.中标候选人响应招标文件要求的资格能力条件</w:t>
      </w:r>
    </w:p>
    <w:tbl>
      <w:tblPr>
        <w:tblStyle w:val="9"/>
        <w:tblW w:w="0" w:type="auto"/>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952"/>
        <w:gridCol w:w="4352"/>
        <w:gridCol w:w="4742"/>
      </w:tblGrid>
      <w:tr w14:paraId="30B72C0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95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0D7F7BC">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排序</w:t>
            </w:r>
          </w:p>
        </w:tc>
        <w:tc>
          <w:tcPr>
            <w:tcW w:w="435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244E24C">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中标候选人名称</w:t>
            </w:r>
          </w:p>
        </w:tc>
        <w:tc>
          <w:tcPr>
            <w:tcW w:w="474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D15E0E9">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响应情况</w:t>
            </w:r>
          </w:p>
        </w:tc>
      </w:tr>
      <w:tr w14:paraId="722DC74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95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391FC10">
            <w:pPr>
              <w:widowControl/>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1</w:t>
            </w:r>
          </w:p>
        </w:tc>
        <w:tc>
          <w:tcPr>
            <w:tcW w:w="435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F042DA3">
            <w:pPr>
              <w:pStyle w:val="4"/>
              <w:jc w:val="center"/>
              <w:rPr>
                <w:rFonts w:hint="eastAsia" w:asciiTheme="minorEastAsia" w:hAnsiTheme="minorEastAsia" w:cstheme="minorEastAsia"/>
                <w:sz w:val="24"/>
              </w:rPr>
            </w:pPr>
            <w:r>
              <w:rPr>
                <w:rFonts w:hint="eastAsia" w:ascii="宋体" w:hAnsi="宋体" w:eastAsia="宋体" w:cs="宋体"/>
                <w:spacing w:val="-1"/>
                <w:sz w:val="24"/>
                <w:lang w:bidi="ar"/>
              </w:rPr>
              <w:t>河北岳华房地产资产评估有限公司</w:t>
            </w:r>
          </w:p>
        </w:tc>
        <w:tc>
          <w:tcPr>
            <w:tcW w:w="474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4906246">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合格</w:t>
            </w:r>
          </w:p>
        </w:tc>
      </w:tr>
      <w:tr w14:paraId="532FFEE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95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3434C97">
            <w:pPr>
              <w:widowControl/>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2</w:t>
            </w:r>
          </w:p>
        </w:tc>
        <w:tc>
          <w:tcPr>
            <w:tcW w:w="435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6E0EFD9">
            <w:pPr>
              <w:pStyle w:val="4"/>
              <w:jc w:val="center"/>
              <w:rPr>
                <w:rFonts w:hint="eastAsia" w:asciiTheme="minorEastAsia" w:hAnsiTheme="minorEastAsia" w:cstheme="minorEastAsia"/>
                <w:sz w:val="24"/>
              </w:rPr>
            </w:pPr>
            <w:r>
              <w:rPr>
                <w:rFonts w:hint="eastAsia" w:ascii="宋体" w:hAnsi="宋体" w:eastAsia="宋体" w:cs="宋体"/>
                <w:spacing w:val="-1"/>
                <w:sz w:val="24"/>
                <w:lang w:bidi="ar"/>
              </w:rPr>
              <w:t>河北致远房地产资产评估有限公司</w:t>
            </w:r>
          </w:p>
        </w:tc>
        <w:tc>
          <w:tcPr>
            <w:tcW w:w="474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B71C9FA">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合格</w:t>
            </w:r>
          </w:p>
        </w:tc>
      </w:tr>
    </w:tbl>
    <w:p w14:paraId="0FFB62AB">
      <w:pPr>
        <w:widowControl/>
        <w:spacing w:before="75" w:after="75"/>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4.投标文件被否决的投标人名称、否决原因</w:t>
      </w:r>
    </w:p>
    <w:tbl>
      <w:tblPr>
        <w:tblStyle w:val="9"/>
        <w:tblW w:w="0" w:type="auto"/>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852"/>
        <w:gridCol w:w="4135"/>
        <w:gridCol w:w="5059"/>
      </w:tblGrid>
      <w:tr w14:paraId="67153CF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2C6D9AD">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序号</w:t>
            </w:r>
          </w:p>
        </w:tc>
        <w:tc>
          <w:tcPr>
            <w:tcW w:w="538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5D8B2B9">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投标人名称</w:t>
            </w:r>
          </w:p>
        </w:tc>
        <w:tc>
          <w:tcPr>
            <w:tcW w:w="663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5D5FF1A">
            <w:pPr>
              <w:widowControl/>
              <w:jc w:val="center"/>
              <w:rPr>
                <w:rFonts w:hint="eastAsia" w:asciiTheme="minorEastAsia" w:hAnsiTheme="minorEastAsia" w:cstheme="minorEastAsia"/>
                <w:sz w:val="24"/>
              </w:rPr>
            </w:pPr>
            <w:r>
              <w:rPr>
                <w:rFonts w:hint="eastAsia" w:asciiTheme="minorEastAsia" w:hAnsiTheme="minorEastAsia" w:cstheme="minorEastAsia"/>
                <w:kern w:val="0"/>
                <w:sz w:val="24"/>
                <w:lang w:bidi="ar"/>
              </w:rPr>
              <w:t>否决原因</w:t>
            </w:r>
          </w:p>
        </w:tc>
      </w:tr>
      <w:tr w14:paraId="51EFA44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E90C73D">
            <w:pPr>
              <w:widowControl/>
              <w:jc w:val="center"/>
              <w:rPr>
                <w:rFonts w:hint="eastAsia" w:asciiTheme="minorEastAsia" w:hAnsiTheme="minorEastAsia" w:cstheme="minorEastAsia"/>
                <w:kern w:val="0"/>
                <w:sz w:val="24"/>
                <w:lang w:bidi="ar"/>
              </w:rPr>
            </w:pPr>
            <w:r>
              <w:rPr>
                <w:rFonts w:hint="eastAsia" w:asciiTheme="minorEastAsia" w:hAnsiTheme="minorEastAsia" w:cstheme="minorEastAsia"/>
                <w:kern w:val="0"/>
                <w:sz w:val="24"/>
                <w:lang w:bidi="ar"/>
              </w:rPr>
              <w:t>1</w:t>
            </w:r>
          </w:p>
        </w:tc>
        <w:tc>
          <w:tcPr>
            <w:tcW w:w="538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18FB967">
            <w:pPr>
              <w:widowControl/>
              <w:jc w:val="center"/>
              <w:rPr>
                <w:rFonts w:hint="eastAsia" w:asciiTheme="minorEastAsia" w:hAnsiTheme="minorEastAsia" w:cstheme="minorEastAsia"/>
                <w:kern w:val="0"/>
                <w:sz w:val="24"/>
                <w:lang w:bidi="ar"/>
              </w:rPr>
            </w:pPr>
            <w:r>
              <w:rPr>
                <w:rFonts w:hint="eastAsia" w:asciiTheme="minorEastAsia" w:hAnsiTheme="minorEastAsia" w:cstheme="minorEastAsia"/>
                <w:kern w:val="0"/>
                <w:sz w:val="24"/>
                <w:lang w:bidi="ar"/>
              </w:rPr>
              <w:t>河北领信房地产资产评估有限公司</w:t>
            </w:r>
          </w:p>
        </w:tc>
        <w:tc>
          <w:tcPr>
            <w:tcW w:w="663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EC3D7AC">
            <w:pPr>
              <w:widowControl/>
              <w:jc w:val="center"/>
              <w:rPr>
                <w:rFonts w:hint="eastAsia" w:asciiTheme="minorEastAsia" w:hAnsiTheme="minorEastAsia" w:cstheme="minorEastAsia"/>
                <w:kern w:val="0"/>
                <w:sz w:val="24"/>
                <w:lang w:bidi="ar"/>
              </w:rPr>
            </w:pPr>
            <w:r>
              <w:rPr>
                <w:rFonts w:hint="eastAsia" w:asciiTheme="minorEastAsia" w:hAnsiTheme="minorEastAsia" w:cstheme="minorEastAsia"/>
                <w:kern w:val="0"/>
                <w:sz w:val="24"/>
                <w:lang w:bidi="ar"/>
              </w:rPr>
              <w:t>项目负责人资格不符合招标文件要求</w:t>
            </w:r>
          </w:p>
        </w:tc>
      </w:tr>
    </w:tbl>
    <w:p w14:paraId="213922CB">
      <w:pPr>
        <w:widowControl/>
        <w:spacing w:before="75" w:after="75"/>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5.提出异议的渠道和方式：投标人或其他利害关系人对本项目的评标结果有异议的，可在公示期向招标人或代理机构提出。</w:t>
      </w:r>
    </w:p>
    <w:p w14:paraId="37C72D0E">
      <w:pPr>
        <w:widowControl/>
        <w:spacing w:before="75" w:after="75"/>
        <w:jc w:val="left"/>
        <w:rPr>
          <w:rFonts w:hint="eastAsia" w:asciiTheme="minorEastAsia" w:hAnsiTheme="minorEastAsia" w:cstheme="minorEastAsia"/>
          <w:sz w:val="24"/>
        </w:rPr>
      </w:pPr>
      <w:r>
        <w:rPr>
          <w:rFonts w:hint="eastAsia" w:asciiTheme="minorEastAsia" w:hAnsiTheme="minorEastAsia" w:cstheme="minorEastAsia"/>
          <w:kern w:val="0"/>
          <w:sz w:val="24"/>
          <w:lang w:bidi="ar"/>
        </w:rPr>
        <w:t>联系方式</w:t>
      </w:r>
    </w:p>
    <w:tbl>
      <w:tblPr>
        <w:tblStyle w:val="9"/>
        <w:tblW w:w="10019"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4778"/>
        <w:gridCol w:w="5241"/>
      </w:tblGrid>
      <w:tr w14:paraId="321E7A3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26" w:hRule="atLeast"/>
        </w:trPr>
        <w:tc>
          <w:tcPr>
            <w:tcW w:w="47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E1AB664">
            <w:pPr>
              <w:widowControl/>
              <w:rPr>
                <w:rFonts w:hint="eastAsia" w:asciiTheme="minorEastAsia" w:hAnsiTheme="minorEastAsia" w:cstheme="minorEastAsia"/>
                <w:sz w:val="24"/>
              </w:rPr>
            </w:pPr>
            <w:r>
              <w:rPr>
                <w:rFonts w:hint="eastAsia" w:asciiTheme="minorEastAsia" w:hAnsiTheme="minorEastAsia" w:cstheme="minorEastAsia"/>
                <w:color w:val="000000"/>
                <w:kern w:val="0"/>
                <w:sz w:val="24"/>
                <w:lang w:bidi="ar"/>
              </w:rPr>
              <w:t>招标人：河北唐廊高速公路有限公司</w:t>
            </w:r>
          </w:p>
        </w:tc>
        <w:tc>
          <w:tcPr>
            <w:tcW w:w="5241"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A6192DE">
            <w:pPr>
              <w:widowControl/>
              <w:rPr>
                <w:rFonts w:hint="eastAsia" w:asciiTheme="minorEastAsia" w:hAnsiTheme="minorEastAsia" w:cstheme="minorEastAsia"/>
                <w:sz w:val="24"/>
              </w:rPr>
            </w:pPr>
            <w:r>
              <w:rPr>
                <w:rFonts w:hint="eastAsia" w:asciiTheme="minorEastAsia" w:hAnsiTheme="minorEastAsia" w:cstheme="minorEastAsia"/>
                <w:color w:val="000000"/>
                <w:kern w:val="0"/>
                <w:sz w:val="24"/>
                <w:lang w:bidi="ar"/>
              </w:rPr>
              <w:t>招标代理机构：瑞和安惠项目管理集团有限公司</w:t>
            </w:r>
          </w:p>
        </w:tc>
      </w:tr>
      <w:tr w14:paraId="596149E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26" w:hRule="atLeast"/>
        </w:trPr>
        <w:tc>
          <w:tcPr>
            <w:tcW w:w="47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BBEBC1">
            <w:pPr>
              <w:widowControl/>
              <w:rPr>
                <w:rFonts w:hint="eastAsia" w:asciiTheme="minorEastAsia" w:hAnsiTheme="minorEastAsia" w:cstheme="minorEastAsia"/>
                <w:sz w:val="24"/>
              </w:rPr>
            </w:pPr>
            <w:r>
              <w:rPr>
                <w:rFonts w:hint="eastAsia" w:asciiTheme="minorEastAsia" w:hAnsiTheme="minorEastAsia" w:cstheme="minorEastAsia"/>
                <w:color w:val="000000"/>
                <w:kern w:val="0"/>
                <w:sz w:val="24"/>
                <w:lang w:bidi="ar"/>
              </w:rPr>
              <w:t>地址：河北省廊坊市安次区高新技术产业园富余道106号</w:t>
            </w:r>
          </w:p>
        </w:tc>
        <w:tc>
          <w:tcPr>
            <w:tcW w:w="5241"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239B88D">
            <w:pPr>
              <w:widowControl/>
              <w:rPr>
                <w:rFonts w:hint="eastAsia" w:asciiTheme="minorEastAsia" w:hAnsiTheme="minorEastAsia" w:cstheme="minorEastAsia"/>
                <w:sz w:val="24"/>
              </w:rPr>
            </w:pPr>
            <w:r>
              <w:rPr>
                <w:rFonts w:hint="eastAsia" w:asciiTheme="minorEastAsia" w:hAnsiTheme="minorEastAsia" w:cstheme="minorEastAsia"/>
                <w:color w:val="000000"/>
                <w:kern w:val="0"/>
                <w:sz w:val="24"/>
                <w:lang w:bidi="ar"/>
              </w:rPr>
              <w:t>地址：石家庄市建设南大街269号河北师大科技园B座12层</w:t>
            </w:r>
          </w:p>
        </w:tc>
      </w:tr>
      <w:tr w14:paraId="739D483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26" w:hRule="atLeast"/>
        </w:trPr>
        <w:tc>
          <w:tcPr>
            <w:tcW w:w="47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D753BF9">
            <w:pPr>
              <w:widowControl/>
              <w:rPr>
                <w:rFonts w:hint="eastAsia" w:asciiTheme="minorEastAsia" w:hAnsiTheme="minorEastAsia" w:cstheme="minorEastAsia"/>
                <w:sz w:val="24"/>
              </w:rPr>
            </w:pPr>
            <w:r>
              <w:rPr>
                <w:rFonts w:hint="eastAsia" w:asciiTheme="minorEastAsia" w:hAnsiTheme="minorEastAsia" w:cstheme="minorEastAsia"/>
                <w:color w:val="000000"/>
                <w:kern w:val="0"/>
                <w:sz w:val="24"/>
                <w:lang w:bidi="ar"/>
              </w:rPr>
              <w:t>联系人：刘晨敏</w:t>
            </w:r>
          </w:p>
        </w:tc>
        <w:tc>
          <w:tcPr>
            <w:tcW w:w="5241"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BEC62E8">
            <w:pPr>
              <w:widowControl/>
              <w:rPr>
                <w:rFonts w:hint="eastAsia" w:asciiTheme="minorEastAsia" w:hAnsiTheme="minorEastAsia" w:cstheme="minorEastAsia"/>
                <w:sz w:val="24"/>
              </w:rPr>
            </w:pPr>
            <w:r>
              <w:rPr>
                <w:rFonts w:hint="eastAsia" w:asciiTheme="minorEastAsia" w:hAnsiTheme="minorEastAsia" w:cstheme="minorEastAsia"/>
                <w:color w:val="000000"/>
                <w:kern w:val="0"/>
                <w:sz w:val="24"/>
                <w:lang w:bidi="ar"/>
              </w:rPr>
              <w:t>联系人：鲁健</w:t>
            </w:r>
          </w:p>
        </w:tc>
      </w:tr>
      <w:tr w14:paraId="05BAC02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26" w:hRule="atLeast"/>
        </w:trPr>
        <w:tc>
          <w:tcPr>
            <w:tcW w:w="47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078F190">
            <w:pPr>
              <w:widowControl/>
              <w:rPr>
                <w:rFonts w:hint="eastAsia" w:asciiTheme="minorEastAsia" w:hAnsiTheme="minorEastAsia" w:cstheme="minorEastAsia"/>
                <w:sz w:val="24"/>
              </w:rPr>
            </w:pPr>
            <w:r>
              <w:rPr>
                <w:rFonts w:hint="eastAsia" w:asciiTheme="minorEastAsia" w:hAnsiTheme="minorEastAsia" w:cstheme="minorEastAsia"/>
                <w:color w:val="000000"/>
                <w:kern w:val="0"/>
                <w:sz w:val="24"/>
                <w:lang w:bidi="ar"/>
              </w:rPr>
              <w:t>电话：0316-5899605</w:t>
            </w:r>
          </w:p>
        </w:tc>
        <w:tc>
          <w:tcPr>
            <w:tcW w:w="5241"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8513CD3">
            <w:pPr>
              <w:widowControl/>
              <w:rPr>
                <w:rFonts w:hint="eastAsia" w:asciiTheme="minorEastAsia" w:hAnsiTheme="minorEastAsia" w:cstheme="minorEastAsia"/>
                <w:sz w:val="24"/>
              </w:rPr>
            </w:pPr>
            <w:r>
              <w:rPr>
                <w:rFonts w:hint="eastAsia" w:asciiTheme="minorEastAsia" w:hAnsiTheme="minorEastAsia" w:cstheme="minorEastAsia"/>
                <w:color w:val="000000"/>
                <w:kern w:val="0"/>
                <w:sz w:val="24"/>
                <w:lang w:bidi="ar"/>
              </w:rPr>
              <w:t>电话：0316-5912139</w:t>
            </w:r>
          </w:p>
        </w:tc>
      </w:tr>
      <w:tr w14:paraId="6982424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48" w:hRule="atLeast"/>
        </w:trPr>
        <w:tc>
          <w:tcPr>
            <w:tcW w:w="47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D184101">
            <w:pPr>
              <w:widowControl/>
              <w:rPr>
                <w:rFonts w:hint="eastAsia" w:asciiTheme="minorEastAsia" w:hAnsiTheme="minorEastAsia" w:cstheme="minorEastAsia"/>
                <w:sz w:val="24"/>
              </w:rPr>
            </w:pPr>
            <w:r>
              <w:rPr>
                <w:rFonts w:hint="eastAsia" w:asciiTheme="minorEastAsia" w:hAnsiTheme="minorEastAsia" w:cstheme="minorEastAsia"/>
                <w:color w:val="000000"/>
                <w:kern w:val="0"/>
                <w:sz w:val="24"/>
                <w:lang w:bidi="ar"/>
              </w:rPr>
              <w:t>电子邮箱：/</w:t>
            </w:r>
          </w:p>
        </w:tc>
        <w:tc>
          <w:tcPr>
            <w:tcW w:w="5241"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F47A599">
            <w:pPr>
              <w:widowControl/>
              <w:rPr>
                <w:rFonts w:hint="eastAsia" w:asciiTheme="minorEastAsia" w:hAnsiTheme="minorEastAsia" w:cstheme="minorEastAsia"/>
                <w:sz w:val="24"/>
              </w:rPr>
            </w:pPr>
            <w:r>
              <w:rPr>
                <w:rFonts w:hint="eastAsia" w:asciiTheme="minorEastAsia" w:hAnsiTheme="minorEastAsia" w:cstheme="minorEastAsia"/>
                <w:color w:val="000000"/>
                <w:kern w:val="0"/>
                <w:sz w:val="24"/>
                <w:lang w:bidi="ar"/>
              </w:rPr>
              <w:t>电子邮箱：rhahlf@126.com</w:t>
            </w:r>
          </w:p>
        </w:tc>
      </w:tr>
    </w:tbl>
    <w:p w14:paraId="4960DFD6">
      <w:pPr>
        <w:widowControl/>
        <w:spacing w:before="75" w:after="75"/>
        <w:jc w:val="left"/>
        <w:rPr>
          <w:rFonts w:hint="eastAsia" w:asciiTheme="minorEastAsia" w:hAnsiTheme="minorEastAsia" w:cstheme="minorEastAsia"/>
          <w:kern w:val="0"/>
          <w:sz w:val="24"/>
          <w:lang w:bidi="ar"/>
        </w:rPr>
      </w:pPr>
      <w:r>
        <w:rPr>
          <w:rFonts w:hint="eastAsia" w:asciiTheme="minorEastAsia" w:hAnsiTheme="minorEastAsia" w:cstheme="minorEastAsia"/>
          <w:kern w:val="0"/>
          <w:sz w:val="24"/>
          <w:lang w:bidi="ar"/>
        </w:rPr>
        <w:t>6.其他公示内容：</w:t>
      </w:r>
    </w:p>
    <w:p w14:paraId="76D6D6F7">
      <w:pPr>
        <w:widowControl/>
        <w:spacing w:before="75" w:after="75"/>
        <w:jc w:val="left"/>
        <w:rPr>
          <w:rFonts w:hint="eastAsia" w:asciiTheme="minorEastAsia" w:hAnsiTheme="minorEastAsia"/>
          <w:sz w:val="24"/>
        </w:rPr>
      </w:pPr>
      <w:r>
        <w:rPr>
          <w:rFonts w:hint="eastAsia" w:asciiTheme="minorEastAsia" w:hAnsiTheme="minorEastAsia"/>
          <w:sz w:val="24"/>
        </w:rPr>
        <w:t>参加投标单位名称：河北岳华房地产资产评估有限公司、河北致远房地产资产评估有限公司、</w:t>
      </w:r>
      <w:r>
        <w:rPr>
          <w:rFonts w:hint="eastAsia" w:asciiTheme="minorEastAsia" w:hAnsiTheme="minorEastAsia" w:cstheme="minorEastAsia"/>
          <w:kern w:val="0"/>
          <w:sz w:val="24"/>
          <w:lang w:bidi="ar"/>
        </w:rPr>
        <w:t>河北领信房地产资产评估有限公司</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YzZTk1YTVlZGJlMDcxMDdlMjI5ZDM0MDdjYjY4ZjMifQ=="/>
  </w:docVars>
  <w:rsids>
    <w:rsidRoot w:val="00C90940"/>
    <w:rsid w:val="000D1141"/>
    <w:rsid w:val="00120155"/>
    <w:rsid w:val="00220975"/>
    <w:rsid w:val="004532BE"/>
    <w:rsid w:val="004B532C"/>
    <w:rsid w:val="004F5ACB"/>
    <w:rsid w:val="005705B9"/>
    <w:rsid w:val="006462B0"/>
    <w:rsid w:val="007A358A"/>
    <w:rsid w:val="00907073"/>
    <w:rsid w:val="00927624"/>
    <w:rsid w:val="00951D69"/>
    <w:rsid w:val="009971B2"/>
    <w:rsid w:val="00A24681"/>
    <w:rsid w:val="00A4499E"/>
    <w:rsid w:val="00AB2C4C"/>
    <w:rsid w:val="00C55332"/>
    <w:rsid w:val="00C90940"/>
    <w:rsid w:val="00C94A58"/>
    <w:rsid w:val="00CE6F1A"/>
    <w:rsid w:val="00D10345"/>
    <w:rsid w:val="00E55658"/>
    <w:rsid w:val="00EF3B9D"/>
    <w:rsid w:val="00FB2682"/>
    <w:rsid w:val="00FE34AC"/>
    <w:rsid w:val="012445AC"/>
    <w:rsid w:val="0169049A"/>
    <w:rsid w:val="01B527CC"/>
    <w:rsid w:val="01E91A44"/>
    <w:rsid w:val="02005B4C"/>
    <w:rsid w:val="0226120E"/>
    <w:rsid w:val="02C60B85"/>
    <w:rsid w:val="034070BC"/>
    <w:rsid w:val="035148F2"/>
    <w:rsid w:val="03587E02"/>
    <w:rsid w:val="03C36D02"/>
    <w:rsid w:val="041B4092"/>
    <w:rsid w:val="04896B04"/>
    <w:rsid w:val="048C3708"/>
    <w:rsid w:val="049A3DD9"/>
    <w:rsid w:val="04D234CC"/>
    <w:rsid w:val="05085485"/>
    <w:rsid w:val="058368B9"/>
    <w:rsid w:val="05DB3FDB"/>
    <w:rsid w:val="05ED086E"/>
    <w:rsid w:val="063876A4"/>
    <w:rsid w:val="06423C78"/>
    <w:rsid w:val="06D870D9"/>
    <w:rsid w:val="074A3749"/>
    <w:rsid w:val="078C3715"/>
    <w:rsid w:val="08070E9D"/>
    <w:rsid w:val="08420CAE"/>
    <w:rsid w:val="08444D3B"/>
    <w:rsid w:val="08A76D63"/>
    <w:rsid w:val="08EB503C"/>
    <w:rsid w:val="09816133"/>
    <w:rsid w:val="0A145C1C"/>
    <w:rsid w:val="0AA05FD6"/>
    <w:rsid w:val="0B092A8A"/>
    <w:rsid w:val="0B1526A9"/>
    <w:rsid w:val="0C7D22B4"/>
    <w:rsid w:val="0CBF6295"/>
    <w:rsid w:val="0D10137A"/>
    <w:rsid w:val="0D31155B"/>
    <w:rsid w:val="0D3D37F2"/>
    <w:rsid w:val="0D533015"/>
    <w:rsid w:val="0D7C2A37"/>
    <w:rsid w:val="0DD15714"/>
    <w:rsid w:val="0EF26BE2"/>
    <w:rsid w:val="0F0A02FC"/>
    <w:rsid w:val="0F586C59"/>
    <w:rsid w:val="0F744163"/>
    <w:rsid w:val="0FED3F88"/>
    <w:rsid w:val="0FEE5763"/>
    <w:rsid w:val="100920B1"/>
    <w:rsid w:val="10284C2D"/>
    <w:rsid w:val="103C5958"/>
    <w:rsid w:val="110F1F41"/>
    <w:rsid w:val="11363E73"/>
    <w:rsid w:val="11427629"/>
    <w:rsid w:val="123A47A4"/>
    <w:rsid w:val="12986351"/>
    <w:rsid w:val="12BC78AF"/>
    <w:rsid w:val="131F0893"/>
    <w:rsid w:val="13EE0D17"/>
    <w:rsid w:val="14C173FE"/>
    <w:rsid w:val="14CE474B"/>
    <w:rsid w:val="14D7452C"/>
    <w:rsid w:val="15175270"/>
    <w:rsid w:val="15284D87"/>
    <w:rsid w:val="1549060A"/>
    <w:rsid w:val="156B6B5D"/>
    <w:rsid w:val="159468C1"/>
    <w:rsid w:val="169D3553"/>
    <w:rsid w:val="17150F4F"/>
    <w:rsid w:val="17B34241"/>
    <w:rsid w:val="17E23913"/>
    <w:rsid w:val="18A32208"/>
    <w:rsid w:val="191F4337"/>
    <w:rsid w:val="19894A37"/>
    <w:rsid w:val="1AD0039B"/>
    <w:rsid w:val="1ADF238C"/>
    <w:rsid w:val="1B747F0B"/>
    <w:rsid w:val="1BAF4AA0"/>
    <w:rsid w:val="1BF81C71"/>
    <w:rsid w:val="1C5F7AD6"/>
    <w:rsid w:val="1C7C05EB"/>
    <w:rsid w:val="1D6372A4"/>
    <w:rsid w:val="1DDE2DCF"/>
    <w:rsid w:val="1EE7180F"/>
    <w:rsid w:val="1F5837E2"/>
    <w:rsid w:val="1F5C6639"/>
    <w:rsid w:val="1F9E45C4"/>
    <w:rsid w:val="20743577"/>
    <w:rsid w:val="20B81D5F"/>
    <w:rsid w:val="20CE2C87"/>
    <w:rsid w:val="213D0655"/>
    <w:rsid w:val="21CD3066"/>
    <w:rsid w:val="22416B0A"/>
    <w:rsid w:val="22A27D04"/>
    <w:rsid w:val="231177A3"/>
    <w:rsid w:val="23427276"/>
    <w:rsid w:val="23846785"/>
    <w:rsid w:val="241E5CD3"/>
    <w:rsid w:val="246F56CA"/>
    <w:rsid w:val="24AF7273"/>
    <w:rsid w:val="25090652"/>
    <w:rsid w:val="25113A8A"/>
    <w:rsid w:val="252723FA"/>
    <w:rsid w:val="254D6A13"/>
    <w:rsid w:val="25697422"/>
    <w:rsid w:val="258F4B16"/>
    <w:rsid w:val="261A3378"/>
    <w:rsid w:val="26263565"/>
    <w:rsid w:val="271A7A2E"/>
    <w:rsid w:val="27986D20"/>
    <w:rsid w:val="28072F22"/>
    <w:rsid w:val="286A1BF6"/>
    <w:rsid w:val="286D27B9"/>
    <w:rsid w:val="28AB54CE"/>
    <w:rsid w:val="28B65EDD"/>
    <w:rsid w:val="28C05396"/>
    <w:rsid w:val="291071A0"/>
    <w:rsid w:val="291E49C7"/>
    <w:rsid w:val="29702F7E"/>
    <w:rsid w:val="29976665"/>
    <w:rsid w:val="2A306760"/>
    <w:rsid w:val="2A360824"/>
    <w:rsid w:val="2A9A0FFE"/>
    <w:rsid w:val="2B165956"/>
    <w:rsid w:val="2B1F7258"/>
    <w:rsid w:val="2B8A456D"/>
    <w:rsid w:val="2CB11C4E"/>
    <w:rsid w:val="2D486A1B"/>
    <w:rsid w:val="2DDA524D"/>
    <w:rsid w:val="2DF4595A"/>
    <w:rsid w:val="2E67296D"/>
    <w:rsid w:val="2F447611"/>
    <w:rsid w:val="2F4A7DB6"/>
    <w:rsid w:val="2F5646C4"/>
    <w:rsid w:val="2FBB7811"/>
    <w:rsid w:val="2FFE4817"/>
    <w:rsid w:val="30536D05"/>
    <w:rsid w:val="30C23ADA"/>
    <w:rsid w:val="31745F28"/>
    <w:rsid w:val="31AF08B2"/>
    <w:rsid w:val="325048E2"/>
    <w:rsid w:val="32BD0087"/>
    <w:rsid w:val="33556CEC"/>
    <w:rsid w:val="346B5173"/>
    <w:rsid w:val="349F18F7"/>
    <w:rsid w:val="351D3D85"/>
    <w:rsid w:val="352D1F84"/>
    <w:rsid w:val="3672723E"/>
    <w:rsid w:val="36AE2339"/>
    <w:rsid w:val="36B50719"/>
    <w:rsid w:val="36E504F9"/>
    <w:rsid w:val="370757A2"/>
    <w:rsid w:val="39913532"/>
    <w:rsid w:val="3A3C72B6"/>
    <w:rsid w:val="3A561A17"/>
    <w:rsid w:val="3A903DB9"/>
    <w:rsid w:val="3A9F0731"/>
    <w:rsid w:val="3AA94D74"/>
    <w:rsid w:val="3B11613A"/>
    <w:rsid w:val="3BD77542"/>
    <w:rsid w:val="3C3976F6"/>
    <w:rsid w:val="3C3A2C19"/>
    <w:rsid w:val="3D191569"/>
    <w:rsid w:val="3DC96858"/>
    <w:rsid w:val="3F19380F"/>
    <w:rsid w:val="3F3C5E20"/>
    <w:rsid w:val="3F4940F4"/>
    <w:rsid w:val="3F4D61EF"/>
    <w:rsid w:val="3F9F3D14"/>
    <w:rsid w:val="40D54E4D"/>
    <w:rsid w:val="41C86349"/>
    <w:rsid w:val="41CE4D30"/>
    <w:rsid w:val="42D62808"/>
    <w:rsid w:val="434626F9"/>
    <w:rsid w:val="43B04DA0"/>
    <w:rsid w:val="43C4525A"/>
    <w:rsid w:val="442F62DC"/>
    <w:rsid w:val="445F3A72"/>
    <w:rsid w:val="446479D4"/>
    <w:rsid w:val="44E80E1C"/>
    <w:rsid w:val="45285172"/>
    <w:rsid w:val="467C4DAF"/>
    <w:rsid w:val="46CD6437"/>
    <w:rsid w:val="46E537AA"/>
    <w:rsid w:val="474918D0"/>
    <w:rsid w:val="47751CE6"/>
    <w:rsid w:val="47FD3159"/>
    <w:rsid w:val="48AD3BA3"/>
    <w:rsid w:val="48B325DE"/>
    <w:rsid w:val="48C4659A"/>
    <w:rsid w:val="48E94325"/>
    <w:rsid w:val="49942410"/>
    <w:rsid w:val="4A841EEE"/>
    <w:rsid w:val="4AD73AC6"/>
    <w:rsid w:val="4ADF3B5F"/>
    <w:rsid w:val="4BC045B9"/>
    <w:rsid w:val="4D0C49B3"/>
    <w:rsid w:val="4D3A57A5"/>
    <w:rsid w:val="4E9407BC"/>
    <w:rsid w:val="4F480CDE"/>
    <w:rsid w:val="4FE47521"/>
    <w:rsid w:val="52072FF5"/>
    <w:rsid w:val="523F1387"/>
    <w:rsid w:val="527B3173"/>
    <w:rsid w:val="52DC2732"/>
    <w:rsid w:val="530F6FAB"/>
    <w:rsid w:val="53147604"/>
    <w:rsid w:val="53BD6A07"/>
    <w:rsid w:val="54124034"/>
    <w:rsid w:val="54672F89"/>
    <w:rsid w:val="54AF3C0F"/>
    <w:rsid w:val="554E519C"/>
    <w:rsid w:val="55684751"/>
    <w:rsid w:val="55FB651C"/>
    <w:rsid w:val="56156687"/>
    <w:rsid w:val="575064EA"/>
    <w:rsid w:val="57E024B6"/>
    <w:rsid w:val="5838665C"/>
    <w:rsid w:val="58495519"/>
    <w:rsid w:val="58607961"/>
    <w:rsid w:val="59AD01F2"/>
    <w:rsid w:val="59CF1242"/>
    <w:rsid w:val="59DE6C89"/>
    <w:rsid w:val="59DF0C90"/>
    <w:rsid w:val="5A4E7FD5"/>
    <w:rsid w:val="5A7F2BEB"/>
    <w:rsid w:val="5AC24111"/>
    <w:rsid w:val="5BF0749C"/>
    <w:rsid w:val="5C3E620B"/>
    <w:rsid w:val="5C441A74"/>
    <w:rsid w:val="5CE41815"/>
    <w:rsid w:val="5CEE7C31"/>
    <w:rsid w:val="5D411CBC"/>
    <w:rsid w:val="5D9B70D9"/>
    <w:rsid w:val="5DBC1ADE"/>
    <w:rsid w:val="5E60690D"/>
    <w:rsid w:val="5E9A1E1F"/>
    <w:rsid w:val="5E9C2EDE"/>
    <w:rsid w:val="5EA33C5C"/>
    <w:rsid w:val="5EF75FBF"/>
    <w:rsid w:val="60A12636"/>
    <w:rsid w:val="614222FA"/>
    <w:rsid w:val="61BC46E6"/>
    <w:rsid w:val="61E74036"/>
    <w:rsid w:val="61F743A5"/>
    <w:rsid w:val="62305D0D"/>
    <w:rsid w:val="62A62F50"/>
    <w:rsid w:val="63163B5F"/>
    <w:rsid w:val="63C808C1"/>
    <w:rsid w:val="63F7532D"/>
    <w:rsid w:val="645962D8"/>
    <w:rsid w:val="65553CD1"/>
    <w:rsid w:val="65C76335"/>
    <w:rsid w:val="65FB758B"/>
    <w:rsid w:val="672E3664"/>
    <w:rsid w:val="67566AFF"/>
    <w:rsid w:val="67B563F3"/>
    <w:rsid w:val="67F20C4B"/>
    <w:rsid w:val="6894168D"/>
    <w:rsid w:val="68BC5088"/>
    <w:rsid w:val="694F2785"/>
    <w:rsid w:val="69636A84"/>
    <w:rsid w:val="696977F9"/>
    <w:rsid w:val="69795EBC"/>
    <w:rsid w:val="699224B1"/>
    <w:rsid w:val="69D46739"/>
    <w:rsid w:val="69DC26B1"/>
    <w:rsid w:val="6A234CFD"/>
    <w:rsid w:val="6A7D44CA"/>
    <w:rsid w:val="6A80797C"/>
    <w:rsid w:val="6AA524CB"/>
    <w:rsid w:val="6AB84AD3"/>
    <w:rsid w:val="6AD05083"/>
    <w:rsid w:val="6AFF0FA3"/>
    <w:rsid w:val="6B013226"/>
    <w:rsid w:val="6B4D3C91"/>
    <w:rsid w:val="6B9C2722"/>
    <w:rsid w:val="6C6603BE"/>
    <w:rsid w:val="6C812606"/>
    <w:rsid w:val="6C885039"/>
    <w:rsid w:val="6CA9147F"/>
    <w:rsid w:val="6D800432"/>
    <w:rsid w:val="6E2D397D"/>
    <w:rsid w:val="6E7E0FE4"/>
    <w:rsid w:val="6E9C573F"/>
    <w:rsid w:val="6E9F35BE"/>
    <w:rsid w:val="6EE175F6"/>
    <w:rsid w:val="6F7915DC"/>
    <w:rsid w:val="6FC3321A"/>
    <w:rsid w:val="700046C4"/>
    <w:rsid w:val="70640CCF"/>
    <w:rsid w:val="718129CA"/>
    <w:rsid w:val="71A62874"/>
    <w:rsid w:val="72FF6166"/>
    <w:rsid w:val="736E51D0"/>
    <w:rsid w:val="73CA0EA9"/>
    <w:rsid w:val="741E6AC6"/>
    <w:rsid w:val="74463A57"/>
    <w:rsid w:val="74C57072"/>
    <w:rsid w:val="752A5BC2"/>
    <w:rsid w:val="758D465D"/>
    <w:rsid w:val="75BB607F"/>
    <w:rsid w:val="7604332B"/>
    <w:rsid w:val="7616105A"/>
    <w:rsid w:val="761A519B"/>
    <w:rsid w:val="76433C09"/>
    <w:rsid w:val="765C5EF1"/>
    <w:rsid w:val="76795419"/>
    <w:rsid w:val="776159F6"/>
    <w:rsid w:val="777032C5"/>
    <w:rsid w:val="77DA5DB4"/>
    <w:rsid w:val="784435ED"/>
    <w:rsid w:val="792425B9"/>
    <w:rsid w:val="79246910"/>
    <w:rsid w:val="7984574E"/>
    <w:rsid w:val="79AF7ABE"/>
    <w:rsid w:val="79E043A5"/>
    <w:rsid w:val="79E60672"/>
    <w:rsid w:val="79E94D5A"/>
    <w:rsid w:val="7A7F0628"/>
    <w:rsid w:val="7B2965AD"/>
    <w:rsid w:val="7C6F57E2"/>
    <w:rsid w:val="7C9B0D91"/>
    <w:rsid w:val="7D2E2162"/>
    <w:rsid w:val="7DBF3ED7"/>
    <w:rsid w:val="7E713844"/>
    <w:rsid w:val="7E7F64E4"/>
    <w:rsid w:val="7E924469"/>
    <w:rsid w:val="7EAD12A3"/>
    <w:rsid w:val="7EC14D4E"/>
    <w:rsid w:val="7F9A1827"/>
    <w:rsid w:val="7FE744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1">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Normal Indent"/>
    <w:basedOn w:val="1"/>
    <w:autoRedefine/>
    <w:qFormat/>
    <w:uiPriority w:val="99"/>
    <w:pPr>
      <w:ind w:firstLine="420"/>
    </w:pPr>
    <w:rPr>
      <w:sz w:val="20"/>
      <w:szCs w:val="20"/>
    </w:rPr>
  </w:style>
  <w:style w:type="paragraph" w:styleId="4">
    <w:name w:val="Body Text"/>
    <w:basedOn w:val="1"/>
    <w:autoRedefine/>
    <w:qFormat/>
    <w:uiPriority w:val="0"/>
    <w:pPr>
      <w:spacing w:after="120"/>
    </w:pPr>
  </w:style>
  <w:style w:type="paragraph" w:styleId="5">
    <w:name w:val="footer"/>
    <w:basedOn w:val="1"/>
    <w:link w:val="20"/>
    <w:autoRedefine/>
    <w:qFormat/>
    <w:uiPriority w:val="0"/>
    <w:pPr>
      <w:tabs>
        <w:tab w:val="center" w:pos="4153"/>
        <w:tab w:val="right" w:pos="8306"/>
      </w:tabs>
      <w:snapToGrid w:val="0"/>
      <w:jc w:val="left"/>
    </w:pPr>
    <w:rPr>
      <w:sz w:val="18"/>
      <w:szCs w:val="18"/>
    </w:rPr>
  </w:style>
  <w:style w:type="paragraph" w:styleId="6">
    <w:name w:val="header"/>
    <w:basedOn w:val="1"/>
    <w:link w:val="19"/>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spacing w:before="75" w:after="75"/>
      <w:jc w:val="left"/>
    </w:pPr>
    <w:rPr>
      <w:rFonts w:cs="Times New Roman"/>
      <w:kern w:val="0"/>
      <w:sz w:val="24"/>
    </w:rPr>
  </w:style>
  <w:style w:type="paragraph" w:styleId="8">
    <w:name w:val="Body Text First Indent"/>
    <w:basedOn w:val="4"/>
    <w:autoRedefine/>
    <w:qFormat/>
    <w:uiPriority w:val="0"/>
    <w:pPr>
      <w:spacing w:line="312" w:lineRule="auto"/>
      <w:ind w:firstLine="42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0"/>
    <w:rPr>
      <w:b/>
      <w:bCs/>
    </w:rPr>
  </w:style>
  <w:style w:type="character" w:styleId="13">
    <w:name w:val="FollowedHyperlink"/>
    <w:basedOn w:val="11"/>
    <w:autoRedefine/>
    <w:qFormat/>
    <w:uiPriority w:val="0"/>
    <w:rPr>
      <w:color w:val="0072C6"/>
      <w:u w:val="none"/>
    </w:rPr>
  </w:style>
  <w:style w:type="character" w:styleId="14">
    <w:name w:val="HTML Definition"/>
    <w:basedOn w:val="11"/>
    <w:autoRedefine/>
    <w:qFormat/>
    <w:uiPriority w:val="0"/>
    <w:rPr>
      <w:i/>
      <w:iCs/>
    </w:rPr>
  </w:style>
  <w:style w:type="character" w:styleId="15">
    <w:name w:val="Hyperlink"/>
    <w:basedOn w:val="11"/>
    <w:autoRedefine/>
    <w:qFormat/>
    <w:uiPriority w:val="0"/>
    <w:rPr>
      <w:color w:val="0072C6"/>
      <w:u w:val="none"/>
    </w:rPr>
  </w:style>
  <w:style w:type="character" w:styleId="16">
    <w:name w:val="HTML Code"/>
    <w:basedOn w:val="11"/>
    <w:autoRedefine/>
    <w:qFormat/>
    <w:uiPriority w:val="0"/>
    <w:rPr>
      <w:rFonts w:hint="default" w:ascii="Consolas" w:hAnsi="Consolas" w:eastAsia="Consolas" w:cs="Consolas"/>
      <w:color w:val="C7254E"/>
      <w:sz w:val="21"/>
      <w:szCs w:val="21"/>
      <w:shd w:val="clear" w:color="auto" w:fill="F9F2F4"/>
    </w:rPr>
  </w:style>
  <w:style w:type="character" w:styleId="17">
    <w:name w:val="HTML Keyboard"/>
    <w:basedOn w:val="11"/>
    <w:autoRedefine/>
    <w:qFormat/>
    <w:uiPriority w:val="0"/>
    <w:rPr>
      <w:rFonts w:hint="default" w:ascii="Consolas" w:hAnsi="Consolas" w:eastAsia="Consolas" w:cs="Consolas"/>
      <w:color w:val="FFFFFF"/>
      <w:sz w:val="21"/>
      <w:szCs w:val="21"/>
      <w:shd w:val="clear" w:color="auto" w:fill="333333"/>
    </w:rPr>
  </w:style>
  <w:style w:type="character" w:styleId="18">
    <w:name w:val="HTML Sample"/>
    <w:basedOn w:val="11"/>
    <w:autoRedefine/>
    <w:qFormat/>
    <w:uiPriority w:val="0"/>
    <w:rPr>
      <w:rFonts w:ascii="Consolas" w:hAnsi="Consolas" w:eastAsia="Consolas" w:cs="Consolas"/>
      <w:sz w:val="21"/>
      <w:szCs w:val="21"/>
    </w:rPr>
  </w:style>
  <w:style w:type="character" w:customStyle="1" w:styleId="19">
    <w:name w:val="页眉 字符"/>
    <w:basedOn w:val="11"/>
    <w:link w:val="6"/>
    <w:autoRedefine/>
    <w:qFormat/>
    <w:uiPriority w:val="0"/>
    <w:rPr>
      <w:rFonts w:asciiTheme="minorHAnsi" w:hAnsiTheme="minorHAnsi" w:eastAsiaTheme="minorEastAsia" w:cstheme="minorBidi"/>
      <w:kern w:val="2"/>
      <w:sz w:val="18"/>
      <w:szCs w:val="18"/>
    </w:rPr>
  </w:style>
  <w:style w:type="character" w:customStyle="1" w:styleId="20">
    <w:name w:val="页脚 字符"/>
    <w:basedOn w:val="11"/>
    <w:link w:val="5"/>
    <w:autoRedefine/>
    <w:qFormat/>
    <w:uiPriority w:val="0"/>
    <w:rPr>
      <w:rFonts w:asciiTheme="minorHAnsi" w:hAnsiTheme="minorHAnsi" w:eastAsiaTheme="minorEastAsia" w:cstheme="minorBidi"/>
      <w:kern w:val="2"/>
      <w:sz w:val="18"/>
      <w:szCs w:val="18"/>
    </w:rPr>
  </w:style>
  <w:style w:type="character" w:customStyle="1" w:styleId="21">
    <w:name w:val="ui-icon13"/>
    <w:basedOn w:val="11"/>
    <w:autoRedefine/>
    <w:qFormat/>
    <w:uiPriority w:val="0"/>
  </w:style>
  <w:style w:type="character" w:customStyle="1" w:styleId="22">
    <w:name w:val="ui-icon14"/>
    <w:basedOn w:val="11"/>
    <w:autoRedefine/>
    <w:qFormat/>
    <w:uiPriority w:val="0"/>
  </w:style>
  <w:style w:type="character" w:customStyle="1" w:styleId="23">
    <w:name w:val="daiban_num"/>
    <w:basedOn w:val="11"/>
    <w:autoRedefine/>
    <w:qFormat/>
    <w:uiPriority w:val="0"/>
    <w:rPr>
      <w:b/>
      <w:bCs/>
      <w:color w:val="ED6D23"/>
      <w:sz w:val="30"/>
      <w:szCs w:val="30"/>
    </w:rPr>
  </w:style>
  <w:style w:type="character" w:customStyle="1" w:styleId="24">
    <w:name w:val="layui-layer-tabnow"/>
    <w:basedOn w:val="11"/>
    <w:autoRedefine/>
    <w:qFormat/>
    <w:uiPriority w:val="0"/>
    <w:rPr>
      <w:bdr w:val="single" w:color="CCCCCC" w:sz="6" w:space="0"/>
      <w:shd w:val="clear" w:color="auto" w:fill="FFFFFF"/>
    </w:rPr>
  </w:style>
  <w:style w:type="character" w:customStyle="1" w:styleId="25">
    <w:name w:val="first-child"/>
    <w:basedOn w:val="11"/>
    <w:autoRedefine/>
    <w:qFormat/>
    <w:uiPriority w:val="0"/>
  </w:style>
  <w:style w:type="character" w:customStyle="1" w:styleId="26">
    <w:name w:val="hover12"/>
    <w:basedOn w:val="11"/>
    <w:autoRedefine/>
    <w:qFormat/>
    <w:uiPriority w:val="0"/>
  </w:style>
  <w:style w:type="character" w:customStyle="1" w:styleId="27">
    <w:name w:val="active6"/>
    <w:basedOn w:val="11"/>
    <w:autoRedefine/>
    <w:qFormat/>
    <w:uiPriority w:val="0"/>
    <w:rPr>
      <w:color w:val="FFFFFF"/>
      <w:bdr w:val="single" w:color="6DCFB0" w:sz="6" w:space="0"/>
      <w:shd w:val="clear" w:color="auto" w:fill="6DCFB0"/>
    </w:rPr>
  </w:style>
  <w:style w:type="character" w:customStyle="1" w:styleId="28">
    <w:name w:val="biaozhu"/>
    <w:basedOn w:val="11"/>
    <w:autoRedefine/>
    <w:qFormat/>
    <w:uiPriority w:val="0"/>
    <w:rPr>
      <w:color w:val="666666"/>
      <w:sz w:val="21"/>
      <w:szCs w:val="21"/>
    </w:rPr>
  </w:style>
  <w:style w:type="character" w:customStyle="1" w:styleId="29">
    <w:name w:val="error"/>
    <w:basedOn w:val="11"/>
    <w:autoRedefine/>
    <w:qFormat/>
    <w:uiPriority w:val="0"/>
    <w:rPr>
      <w:color w:val="FF0000"/>
    </w:rPr>
  </w:style>
  <w:style w:type="character" w:customStyle="1" w:styleId="30">
    <w:name w:val="success"/>
    <w:basedOn w:val="11"/>
    <w:autoRedefine/>
    <w:qFormat/>
    <w:uiPriority w:val="0"/>
    <w:rPr>
      <w:color w:val="999999"/>
    </w:rPr>
  </w:style>
  <w:style w:type="character" w:customStyle="1" w:styleId="31">
    <w:name w:val="tubiao"/>
    <w:basedOn w:val="11"/>
    <w:autoRedefine/>
    <w:qFormat/>
    <w:uiPriority w:val="0"/>
    <w:rPr>
      <w:color w:val="FFFFFF"/>
      <w:sz w:val="37"/>
      <w:szCs w:val="37"/>
      <w:shd w:val="clear" w:color="auto" w:fill="DFEAEE"/>
    </w:rPr>
  </w:style>
  <w:style w:type="character" w:customStyle="1" w:styleId="32">
    <w:name w:val="active3"/>
    <w:basedOn w:val="11"/>
    <w:autoRedefine/>
    <w:qFormat/>
    <w:uiPriority w:val="0"/>
    <w:rPr>
      <w:color w:val="FFFFFF"/>
      <w:bdr w:val="single" w:color="6DCFB0" w:sz="6" w:space="0"/>
      <w:shd w:val="clear" w:color="auto" w:fill="6DCFB0"/>
    </w:rPr>
  </w:style>
  <w:style w:type="character" w:customStyle="1" w:styleId="33">
    <w:name w:val="ui-icon19"/>
    <w:basedOn w:val="11"/>
    <w:autoRedefine/>
    <w:qFormat/>
    <w:uiPriority w:val="0"/>
  </w:style>
  <w:style w:type="character" w:customStyle="1" w:styleId="34">
    <w:name w:val="ui-icon20"/>
    <w:basedOn w:val="11"/>
    <w:autoRedefine/>
    <w:qFormat/>
    <w:uiPriority w:val="0"/>
  </w:style>
  <w:style w:type="character" w:customStyle="1" w:styleId="35">
    <w:name w:val="active4"/>
    <w:basedOn w:val="11"/>
    <w:autoRedefine/>
    <w:qFormat/>
    <w:uiPriority w:val="0"/>
    <w:rPr>
      <w:color w:val="FFFFFF"/>
      <w:bdr w:val="single" w:color="6DCFB0" w:sz="6" w:space="0"/>
      <w:shd w:val="clear" w:color="auto" w:fill="6DCFB0"/>
    </w:rPr>
  </w:style>
  <w:style w:type="character" w:customStyle="1" w:styleId="36">
    <w:name w:val="ui-icon21"/>
    <w:basedOn w:val="11"/>
    <w:autoRedefine/>
    <w:qFormat/>
    <w:uiPriority w:val="0"/>
  </w:style>
  <w:style w:type="character" w:customStyle="1" w:styleId="37">
    <w:name w:val="hover11"/>
    <w:basedOn w:val="11"/>
    <w:autoRedefine/>
    <w:qFormat/>
    <w:uiPriority w:val="0"/>
  </w:style>
  <w:style w:type="character" w:customStyle="1" w:styleId="38">
    <w:name w:val="active2"/>
    <w:basedOn w:val="11"/>
    <w:autoRedefine/>
    <w:qFormat/>
    <w:uiPriority w:val="0"/>
    <w:rPr>
      <w:color w:val="FFFFFF"/>
      <w:bdr w:val="single" w:color="6DCFB0" w:sz="6" w:space="0"/>
      <w:shd w:val="clear" w:color="auto" w:fill="6DCFB0"/>
    </w:rPr>
  </w:style>
  <w:style w:type="character" w:customStyle="1" w:styleId="39">
    <w:name w:val="active"/>
    <w:basedOn w:val="11"/>
    <w:autoRedefine/>
    <w:qFormat/>
    <w:uiPriority w:val="0"/>
    <w:rPr>
      <w:color w:val="FFFFFF"/>
      <w:bdr w:val="single" w:color="6DCFB0" w:sz="6" w:space="0"/>
      <w:shd w:val="clear" w:color="auto" w:fill="6DCFB0"/>
    </w:rPr>
  </w:style>
  <w:style w:type="character" w:customStyle="1" w:styleId="40">
    <w:name w:val="hover"/>
    <w:basedOn w:val="11"/>
    <w:autoRedefine/>
    <w:qFormat/>
    <w:uiPriority w:val="0"/>
  </w:style>
  <w:style w:type="character" w:customStyle="1" w:styleId="41">
    <w:name w:val="hover9"/>
    <w:basedOn w:val="11"/>
    <w:autoRedefine/>
    <w:qFormat/>
    <w:uiPriority w:val="0"/>
  </w:style>
  <w:style w:type="character" w:customStyle="1" w:styleId="42">
    <w:name w:val="ui-icon"/>
    <w:basedOn w:val="11"/>
    <w:autoRedefine/>
    <w:qFormat/>
    <w:uiPriority w:val="0"/>
  </w:style>
  <w:style w:type="character" w:customStyle="1" w:styleId="43">
    <w:name w:val="ui-icon1"/>
    <w:basedOn w:val="11"/>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870</Words>
  <Characters>1012</Characters>
  <Lines>7</Lines>
  <Paragraphs>2</Paragraphs>
  <TotalTime>6</TotalTime>
  <ScaleCrop>false</ScaleCrop>
  <LinksUpToDate>false</LinksUpToDate>
  <CharactersWithSpaces>1015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2023-05-16T06:30:00Z</dcterms:created>
  <dc:creator>Z</dc:creator>
  <cp:lastModifiedBy>李娜</cp:lastModifiedBy>
  <dcterms:modified xsi:type="dcterms:W3CDTF">2026-08-21T01:00:16Z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88F4A230B46D4FE9AFC034C7182C2C70_13</vt:lpwstr>
  </property>
  <property fmtid="{D5CDD505-2E9C-101B-9397-08002B2CF9AE}" pid="4" name="KSOTemplateDocerSaveRecord">
    <vt:lpwstr>eyJoZGlkIjoiOWYyZDYxNTJjZmI2NmVkYTMyOWVjMGFiZjEzZGM5NjgiLCJ1c2VySWQiOiIxNTI1NDExOTAzIn0=</vt:lpwstr>
  </property>
</Properties>
</file>