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Theme="minorEastAsia" w:hAnsiTheme="minorEastAsia" w:cstheme="minorEastAsia"/>
          <w:b/>
          <w:bCs/>
          <w:sz w:val="24"/>
        </w:rPr>
      </w:pPr>
      <w:r>
        <w:rPr>
          <w:rFonts w:hint="eastAsia" w:asciiTheme="minorEastAsia" w:hAnsiTheme="minorEastAsia" w:cstheme="minorEastAsia"/>
          <w:b/>
          <w:bCs/>
          <w:sz w:val="24"/>
        </w:rPr>
        <w:t>G95首都地区环线高速津冀界至廊坊段项目地上物评估服务一标段中标候选人公示</w:t>
      </w:r>
    </w:p>
    <w:p w14:paraId="2079A99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招标项目名称：G95首都地区环线高速津冀界至廊坊段项目地上物评估服务一标段</w:t>
      </w:r>
    </w:p>
    <w:p w14:paraId="06C75E4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招标项目编号：TL-FW-2026-088</w:t>
      </w:r>
    </w:p>
    <w:p w14:paraId="4A7D52E4">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公示名称：G95首都地区环线高速津冀界至廊坊段项目地上物评估服务一标段中标候选人公示</w:t>
      </w:r>
    </w:p>
    <w:p w14:paraId="04632EE8">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公示编号：TL-FW-2026-088</w:t>
      </w:r>
    </w:p>
    <w:p w14:paraId="7818594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公示内容：</w:t>
      </w:r>
    </w:p>
    <w:p w14:paraId="28971975">
      <w:pPr>
        <w:widowControl/>
        <w:spacing w:before="75" w:after="75"/>
        <w:jc w:val="left"/>
        <w:rPr>
          <w:rFonts w:hint="eastAsia" w:asciiTheme="minorEastAsia" w:hAnsiTheme="minorEastAsia" w:cstheme="minorEastAsia"/>
          <w:sz w:val="24"/>
        </w:rPr>
      </w:pP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018"/>
        <w:gridCol w:w="5028"/>
      </w:tblGrid>
      <w:tr w14:paraId="3ADB6E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DC8D0EE">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标段：G95首都地区环线高速津冀界至廊坊段项目地上物评估服务一标段</w:t>
            </w:r>
          </w:p>
        </w:tc>
      </w:tr>
      <w:tr w14:paraId="0CBA566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F273A43">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所属专业：交通</w:t>
            </w:r>
          </w:p>
        </w:tc>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354FC79">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所属地区：安次区</w:t>
            </w:r>
          </w:p>
        </w:tc>
      </w:tr>
      <w:tr w14:paraId="2A461C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C2AFE75">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开标时间：2026-08-20   09:30:00</w:t>
            </w:r>
          </w:p>
        </w:tc>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78E0EB">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开标地点：</w:t>
            </w:r>
            <w:r>
              <w:rPr>
                <w:rFonts w:hint="eastAsia" w:ascii="宋体" w:hAnsi="宋体" w:eastAsia="宋体" w:cs="宋体"/>
                <w:color w:val="000000"/>
                <w:kern w:val="0"/>
                <w:sz w:val="24"/>
                <w:lang w:bidi="ar"/>
              </w:rPr>
              <w:t>惠招标电子招投标交易平台</w:t>
            </w:r>
          </w:p>
        </w:tc>
      </w:tr>
      <w:tr w14:paraId="2BDC4AE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8F18853">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公示开始日期：2026-08-21</w:t>
            </w:r>
          </w:p>
        </w:tc>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F17E0F">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公示截止日期：2026-08-23</w:t>
            </w:r>
          </w:p>
        </w:tc>
      </w:tr>
    </w:tbl>
    <w:p w14:paraId="5C269819">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1.中标候选人名单</w:t>
      </w: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812"/>
        <w:gridCol w:w="2296"/>
        <w:gridCol w:w="1413"/>
        <w:gridCol w:w="1470"/>
        <w:gridCol w:w="2010"/>
        <w:gridCol w:w="2045"/>
      </w:tblGrid>
      <w:tr w14:paraId="2926B0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39906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排序</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04A117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中标候选人单位名称</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1A608">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投标价格</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4DFD56">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评标价格</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F17EE6E">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质量要求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4791259">
            <w:pPr>
              <w:widowControl/>
              <w:jc w:val="center"/>
              <w:rPr>
                <w:rFonts w:hint="eastAsia" w:asciiTheme="minorEastAsia" w:hAnsiTheme="minorEastAsia" w:cstheme="minorEastAsia"/>
                <w:sz w:val="24"/>
              </w:rPr>
            </w:pPr>
            <w:r>
              <w:rPr>
                <w:rFonts w:hint="eastAsia" w:ascii="宋体" w:hAnsi="宋体" w:cs="Arial"/>
                <w:sz w:val="24"/>
                <w:lang w:bidi="en-US"/>
              </w:rPr>
              <w:t>服务期限</w:t>
            </w:r>
          </w:p>
        </w:tc>
      </w:tr>
      <w:tr w14:paraId="136A520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281C13">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1</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5B44F5">
            <w:pPr>
              <w:pStyle w:val="4"/>
              <w:jc w:val="center"/>
              <w:rPr>
                <w:rFonts w:hint="eastAsia" w:asciiTheme="minorEastAsia" w:hAnsiTheme="minorEastAsia" w:cstheme="minorEastAsia"/>
                <w:sz w:val="24"/>
              </w:rPr>
            </w:pPr>
            <w:r>
              <w:rPr>
                <w:rFonts w:hint="eastAsia" w:ascii="宋体" w:hAnsi="宋体" w:eastAsia="宋体" w:cs="宋体"/>
                <w:spacing w:val="-4"/>
                <w:sz w:val="24"/>
              </w:rPr>
              <w:t>河北冀鸿盛泽房地产资产评估有限公司</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04CB54A">
            <w:pPr>
              <w:spacing w:before="151" w:afterAutospacing="1"/>
              <w:jc w:val="center"/>
              <w:rPr>
                <w:rFonts w:hint="eastAsia" w:asciiTheme="minorEastAsia" w:hAnsiTheme="minorEastAsia" w:cstheme="minorEastAsia"/>
                <w:sz w:val="24"/>
              </w:rPr>
            </w:pPr>
            <w:r>
              <w:rPr>
                <w:rFonts w:hint="eastAsia" w:ascii="宋体" w:hAnsi="宋体" w:eastAsia="宋体" w:cs="宋体"/>
                <w:spacing w:val="-4"/>
                <w:sz w:val="24"/>
              </w:rPr>
              <w:t>1556000元</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9C72C94">
            <w:pPr>
              <w:spacing w:before="151" w:afterAutospacing="1"/>
              <w:jc w:val="center"/>
              <w:rPr>
                <w:rFonts w:hint="eastAsia" w:asciiTheme="minorEastAsia" w:hAnsiTheme="minorEastAsia" w:cstheme="minorEastAsia"/>
                <w:sz w:val="24"/>
              </w:rPr>
            </w:pPr>
            <w:r>
              <w:rPr>
                <w:rFonts w:hint="eastAsia" w:ascii="宋体" w:hAnsi="宋体" w:eastAsia="宋体" w:cs="宋体"/>
                <w:spacing w:val="-4"/>
                <w:sz w:val="24"/>
              </w:rPr>
              <w:t>1556000元</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95B33C">
            <w:pPr>
              <w:widowControl/>
              <w:jc w:val="center"/>
              <w:rPr>
                <w:rFonts w:hint="eastAsia" w:asciiTheme="minorEastAsia" w:hAnsiTheme="minorEastAsia" w:cstheme="minorEastAsia"/>
                <w:sz w:val="24"/>
              </w:rPr>
            </w:pPr>
            <w:r>
              <w:rPr>
                <w:rFonts w:hint="eastAsia" w:asciiTheme="minorEastAsia" w:hAnsiTheme="minorEastAsia" w:cstheme="minorEastAsia"/>
                <w:sz w:val="24"/>
              </w:rPr>
              <w:t>出具评估报告，符合国家规策、规程、标准，满足有关行政主管部门审查要求。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90A71D">
            <w:pPr>
              <w:widowControl/>
              <w:jc w:val="center"/>
              <w:rPr>
                <w:rFonts w:hint="eastAsia" w:asciiTheme="minorEastAsia" w:hAnsiTheme="minorEastAsia" w:cstheme="minorEastAsia"/>
                <w:sz w:val="24"/>
              </w:rPr>
            </w:pPr>
            <w:r>
              <w:rPr>
                <w:rFonts w:hint="eastAsia" w:asciiTheme="minorEastAsia" w:hAnsiTheme="minorEastAsia" w:cstheme="minorEastAsia"/>
                <w:sz w:val="24"/>
              </w:rPr>
              <w:t>签订合同后540天内出具正式评估报告，直至完成全部地上附着物拆迁工作。</w:t>
            </w:r>
          </w:p>
        </w:tc>
      </w:tr>
      <w:tr w14:paraId="5FAD5A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8ACE7F1">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2</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C97F4F">
            <w:pPr>
              <w:pStyle w:val="4"/>
              <w:jc w:val="center"/>
              <w:rPr>
                <w:rFonts w:hint="eastAsia" w:asciiTheme="minorEastAsia" w:hAnsiTheme="minorEastAsia" w:cstheme="minorEastAsia"/>
                <w:sz w:val="24"/>
              </w:rPr>
            </w:pPr>
            <w:r>
              <w:rPr>
                <w:rFonts w:hint="eastAsia" w:ascii="宋体" w:hAnsi="宋体" w:eastAsia="宋体" w:cs="宋体"/>
                <w:spacing w:val="-4"/>
                <w:sz w:val="24"/>
              </w:rPr>
              <w:t>北京中众利安房地产土地资产评估有限公司</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1858621">
            <w:pPr>
              <w:spacing w:before="151" w:afterAutospacing="1"/>
              <w:jc w:val="center"/>
              <w:rPr>
                <w:rFonts w:hint="eastAsia" w:asciiTheme="minorEastAsia" w:hAnsiTheme="minorEastAsia" w:cstheme="minorEastAsia"/>
                <w:sz w:val="24"/>
              </w:rPr>
            </w:pPr>
            <w:r>
              <w:rPr>
                <w:rFonts w:hint="eastAsia" w:ascii="宋体" w:hAnsi="宋体" w:eastAsia="宋体" w:cs="宋体"/>
                <w:spacing w:val="-4"/>
                <w:sz w:val="24"/>
              </w:rPr>
              <w:t>1570000元</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A15582">
            <w:pPr>
              <w:spacing w:before="151" w:afterAutospacing="1"/>
              <w:jc w:val="center"/>
              <w:rPr>
                <w:rFonts w:hint="eastAsia" w:asciiTheme="minorEastAsia" w:hAnsiTheme="minorEastAsia" w:cstheme="minorEastAsia"/>
                <w:sz w:val="24"/>
              </w:rPr>
            </w:pPr>
            <w:r>
              <w:rPr>
                <w:rFonts w:hint="eastAsia" w:ascii="宋体" w:hAnsi="宋体" w:eastAsia="宋体" w:cs="宋体"/>
                <w:spacing w:val="-4"/>
                <w:sz w:val="24"/>
              </w:rPr>
              <w:t>1570000元</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FF15442">
            <w:pPr>
              <w:widowControl/>
              <w:jc w:val="center"/>
              <w:rPr>
                <w:rFonts w:hint="eastAsia" w:asciiTheme="minorEastAsia" w:hAnsiTheme="minorEastAsia" w:cstheme="minorEastAsia"/>
                <w:sz w:val="24"/>
              </w:rPr>
            </w:pPr>
            <w:r>
              <w:rPr>
                <w:rFonts w:hint="eastAsia" w:asciiTheme="minorEastAsia" w:hAnsiTheme="minorEastAsia" w:cstheme="minorEastAsia"/>
                <w:sz w:val="24"/>
              </w:rPr>
              <w:t>出具评估报告，符合国家规策、规程、标准，满足有关行政主管部门审查要求。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3E81FA">
            <w:pPr>
              <w:widowControl/>
              <w:jc w:val="center"/>
              <w:rPr>
                <w:rFonts w:hint="eastAsia" w:asciiTheme="minorEastAsia" w:hAnsiTheme="minorEastAsia" w:cstheme="minorEastAsia"/>
                <w:sz w:val="24"/>
              </w:rPr>
            </w:pPr>
            <w:r>
              <w:rPr>
                <w:rFonts w:hint="eastAsia" w:asciiTheme="minorEastAsia" w:hAnsiTheme="minorEastAsia" w:cstheme="minorEastAsia"/>
                <w:sz w:val="24"/>
              </w:rPr>
              <w:t>签订合同后540天内出具正式评估报告，直至完成全部地上附着物拆迁工作。</w:t>
            </w:r>
          </w:p>
        </w:tc>
      </w:tr>
      <w:tr w14:paraId="256B692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F2C15B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3</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43ACF6">
            <w:pPr>
              <w:pStyle w:val="4"/>
              <w:jc w:val="center"/>
              <w:rPr>
                <w:rFonts w:hint="eastAsia" w:asciiTheme="minorEastAsia" w:hAnsiTheme="minorEastAsia" w:cstheme="minorEastAsia"/>
                <w:sz w:val="24"/>
              </w:rPr>
            </w:pPr>
            <w:r>
              <w:rPr>
                <w:rFonts w:hint="eastAsia" w:ascii="宋体" w:hAnsi="宋体" w:eastAsia="宋体" w:cs="宋体"/>
                <w:spacing w:val="-4"/>
                <w:sz w:val="24"/>
              </w:rPr>
              <w:t>深圳市鹏信资产评估土地房地产估价有限公司</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09E2BD">
            <w:pPr>
              <w:spacing w:before="151" w:afterAutospacing="1"/>
              <w:jc w:val="center"/>
              <w:rPr>
                <w:rFonts w:hint="eastAsia" w:asciiTheme="minorEastAsia" w:hAnsiTheme="minorEastAsia" w:cstheme="minorEastAsia"/>
                <w:sz w:val="24"/>
              </w:rPr>
            </w:pPr>
            <w:r>
              <w:rPr>
                <w:rFonts w:hint="eastAsia" w:ascii="宋体" w:hAnsi="宋体" w:eastAsia="宋体" w:cs="宋体"/>
                <w:spacing w:val="-4"/>
                <w:sz w:val="24"/>
              </w:rPr>
              <w:t>1491600元</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CB55A4">
            <w:pPr>
              <w:spacing w:before="151" w:afterAutospacing="1"/>
              <w:jc w:val="center"/>
              <w:rPr>
                <w:rFonts w:hint="eastAsia" w:asciiTheme="minorEastAsia" w:hAnsiTheme="minorEastAsia" w:cstheme="minorEastAsia"/>
                <w:sz w:val="24"/>
              </w:rPr>
            </w:pPr>
            <w:r>
              <w:rPr>
                <w:rFonts w:hint="eastAsia" w:ascii="宋体" w:hAnsi="宋体" w:eastAsia="宋体" w:cs="宋体"/>
                <w:spacing w:val="-4"/>
                <w:sz w:val="24"/>
              </w:rPr>
              <w:t>1491600元</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801182">
            <w:pPr>
              <w:widowControl/>
              <w:jc w:val="center"/>
              <w:rPr>
                <w:rFonts w:hint="eastAsia" w:asciiTheme="minorEastAsia" w:hAnsiTheme="minorEastAsia" w:cstheme="minorEastAsia"/>
                <w:sz w:val="24"/>
              </w:rPr>
            </w:pPr>
            <w:r>
              <w:rPr>
                <w:rFonts w:hint="eastAsia" w:asciiTheme="minorEastAsia" w:hAnsiTheme="minorEastAsia" w:cstheme="minorEastAsia"/>
                <w:sz w:val="24"/>
              </w:rPr>
              <w:t>出具评估报告，符合国家规策、规程、标准，满足有关行政主管部门审查要求。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5F6D2C">
            <w:pPr>
              <w:widowControl/>
              <w:jc w:val="center"/>
              <w:rPr>
                <w:rFonts w:hint="eastAsia" w:asciiTheme="minorEastAsia" w:hAnsiTheme="minorEastAsia" w:cstheme="minorEastAsia"/>
                <w:sz w:val="24"/>
              </w:rPr>
            </w:pPr>
            <w:r>
              <w:rPr>
                <w:rFonts w:hint="eastAsia" w:asciiTheme="minorEastAsia" w:hAnsiTheme="minorEastAsia" w:cstheme="minorEastAsia"/>
                <w:sz w:val="24"/>
              </w:rPr>
              <w:t>签订合同后540天内出具正式评估报告，直至完成全部地上附着物拆迁工作。</w:t>
            </w:r>
          </w:p>
        </w:tc>
      </w:tr>
    </w:tbl>
    <w:p w14:paraId="0927A63A">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2.中标候选人项目负责人</w:t>
      </w:r>
    </w:p>
    <w:tbl>
      <w:tblPr>
        <w:tblStyle w:val="9"/>
        <w:tblW w:w="10032"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722"/>
        <w:gridCol w:w="4623"/>
        <w:gridCol w:w="3687"/>
      </w:tblGrid>
      <w:tr w14:paraId="681AA35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7"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279BE7B">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排序</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5E241C">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中标候选人单位名称</w:t>
            </w:r>
          </w:p>
        </w:tc>
        <w:tc>
          <w:tcPr>
            <w:tcW w:w="36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09004E8">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项目负责人姓名</w:t>
            </w:r>
          </w:p>
        </w:tc>
      </w:tr>
      <w:tr w14:paraId="4F866CC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D3F21E">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1</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A4F9E29">
            <w:pPr>
              <w:pStyle w:val="4"/>
              <w:jc w:val="center"/>
              <w:rPr>
                <w:rFonts w:hint="eastAsia" w:asciiTheme="minorEastAsia" w:hAnsiTheme="minorEastAsia" w:cstheme="minorEastAsia"/>
                <w:sz w:val="24"/>
              </w:rPr>
            </w:pPr>
            <w:r>
              <w:rPr>
                <w:rFonts w:hint="eastAsia" w:ascii="宋体" w:hAnsi="宋体" w:eastAsia="宋体" w:cs="宋体"/>
                <w:spacing w:val="-4"/>
                <w:sz w:val="24"/>
              </w:rPr>
              <w:t>河北冀鸿盛泽房地产资产评估有限公司</w:t>
            </w:r>
          </w:p>
        </w:tc>
        <w:tc>
          <w:tcPr>
            <w:tcW w:w="36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D3A514">
            <w:pPr>
              <w:widowControl/>
              <w:jc w:val="center"/>
              <w:rPr>
                <w:rFonts w:hint="eastAsia" w:asciiTheme="minorEastAsia" w:hAnsiTheme="minorEastAsia" w:cstheme="minorEastAsia"/>
                <w:sz w:val="24"/>
              </w:rPr>
            </w:pPr>
            <w:r>
              <w:rPr>
                <w:rFonts w:hint="eastAsia" w:asciiTheme="minorEastAsia" w:hAnsiTheme="minorEastAsia" w:cstheme="minorEastAsia"/>
                <w:sz w:val="24"/>
              </w:rPr>
              <w:t>郑苓苓</w:t>
            </w:r>
          </w:p>
        </w:tc>
      </w:tr>
      <w:tr w14:paraId="417304F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EE6230">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2</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9CAD346">
            <w:pPr>
              <w:pStyle w:val="4"/>
              <w:jc w:val="center"/>
              <w:rPr>
                <w:rFonts w:hint="eastAsia" w:asciiTheme="minorEastAsia" w:hAnsiTheme="minorEastAsia" w:cstheme="minorEastAsia"/>
                <w:sz w:val="24"/>
              </w:rPr>
            </w:pPr>
            <w:r>
              <w:rPr>
                <w:rFonts w:hint="eastAsia" w:ascii="宋体" w:hAnsi="宋体" w:eastAsia="宋体" w:cs="宋体"/>
                <w:spacing w:val="-4"/>
                <w:sz w:val="24"/>
              </w:rPr>
              <w:t>北京中众利安房地产土地资产评估有限公司</w:t>
            </w:r>
          </w:p>
        </w:tc>
        <w:tc>
          <w:tcPr>
            <w:tcW w:w="36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25D6C49">
            <w:pPr>
              <w:widowControl/>
              <w:jc w:val="center"/>
              <w:rPr>
                <w:rFonts w:hint="eastAsia" w:asciiTheme="minorEastAsia" w:hAnsiTheme="minorEastAsia" w:cstheme="minorEastAsia"/>
                <w:sz w:val="24"/>
              </w:rPr>
            </w:pPr>
            <w:r>
              <w:rPr>
                <w:rFonts w:hint="eastAsia" w:asciiTheme="minorEastAsia" w:hAnsiTheme="minorEastAsia" w:cstheme="minorEastAsia"/>
                <w:sz w:val="24"/>
              </w:rPr>
              <w:t>张玉芝</w:t>
            </w:r>
          </w:p>
        </w:tc>
      </w:tr>
      <w:tr w14:paraId="2019DB8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1"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54A5F0">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3</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20D4039">
            <w:pPr>
              <w:pStyle w:val="4"/>
              <w:jc w:val="center"/>
              <w:rPr>
                <w:rFonts w:hint="eastAsia" w:asciiTheme="minorEastAsia" w:hAnsiTheme="minorEastAsia" w:cstheme="minorEastAsia"/>
                <w:sz w:val="24"/>
              </w:rPr>
            </w:pPr>
            <w:r>
              <w:rPr>
                <w:rFonts w:hint="eastAsia" w:ascii="宋体" w:hAnsi="宋体" w:eastAsia="宋体" w:cs="宋体"/>
                <w:spacing w:val="-4"/>
                <w:sz w:val="24"/>
              </w:rPr>
              <w:t>深圳市鹏信资产评估土地房地产估价有限公司</w:t>
            </w:r>
          </w:p>
        </w:tc>
        <w:tc>
          <w:tcPr>
            <w:tcW w:w="36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F135300">
            <w:pPr>
              <w:widowControl/>
              <w:jc w:val="center"/>
              <w:rPr>
                <w:rFonts w:hint="eastAsia" w:asciiTheme="minorEastAsia" w:hAnsiTheme="minorEastAsia" w:cstheme="minorEastAsia"/>
                <w:sz w:val="24"/>
              </w:rPr>
            </w:pPr>
            <w:r>
              <w:rPr>
                <w:rFonts w:hint="eastAsia" w:asciiTheme="minorEastAsia" w:hAnsiTheme="minorEastAsia" w:cstheme="minorEastAsia"/>
                <w:sz w:val="24"/>
              </w:rPr>
              <w:t>唐刊</w:t>
            </w:r>
          </w:p>
        </w:tc>
      </w:tr>
    </w:tbl>
    <w:p w14:paraId="56443467">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3.中标候选人响应招标文件要求的资格能力条件</w:t>
      </w: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952"/>
        <w:gridCol w:w="4352"/>
        <w:gridCol w:w="4742"/>
      </w:tblGrid>
      <w:tr w14:paraId="30B72C0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D7F7BC">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排序</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244E24C">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中标候选人名称</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15E0E9">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响应情况</w:t>
            </w:r>
          </w:p>
        </w:tc>
      </w:tr>
      <w:tr w14:paraId="722DC7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91FC10">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1</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042DA3">
            <w:pPr>
              <w:pStyle w:val="4"/>
              <w:jc w:val="center"/>
              <w:rPr>
                <w:rFonts w:hint="eastAsia" w:asciiTheme="minorEastAsia" w:hAnsiTheme="minorEastAsia" w:cstheme="minorEastAsia"/>
                <w:sz w:val="24"/>
              </w:rPr>
            </w:pPr>
            <w:r>
              <w:rPr>
                <w:rFonts w:hint="eastAsia" w:ascii="宋体" w:hAnsi="宋体" w:eastAsia="宋体" w:cs="宋体"/>
                <w:spacing w:val="-4"/>
                <w:sz w:val="24"/>
              </w:rPr>
              <w:t>河北冀鸿盛泽房地产资产评估有限公司</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4906246">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合格</w:t>
            </w:r>
          </w:p>
        </w:tc>
      </w:tr>
      <w:tr w14:paraId="532FFE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434C97">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2</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E0EFD9">
            <w:pPr>
              <w:pStyle w:val="4"/>
              <w:jc w:val="center"/>
              <w:rPr>
                <w:rFonts w:hint="eastAsia" w:asciiTheme="minorEastAsia" w:hAnsiTheme="minorEastAsia" w:cstheme="minorEastAsia"/>
                <w:sz w:val="24"/>
              </w:rPr>
            </w:pPr>
            <w:r>
              <w:rPr>
                <w:rFonts w:hint="eastAsia" w:ascii="宋体" w:hAnsi="宋体" w:eastAsia="宋体" w:cs="宋体"/>
                <w:spacing w:val="-4"/>
                <w:sz w:val="24"/>
              </w:rPr>
              <w:t>北京中众利安房地产土地资产评估有限公司</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B71C9FA">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合格</w:t>
            </w:r>
          </w:p>
        </w:tc>
      </w:tr>
      <w:tr w14:paraId="598D02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66A8A4">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3</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7A79FD">
            <w:pPr>
              <w:pStyle w:val="4"/>
              <w:jc w:val="center"/>
              <w:rPr>
                <w:rFonts w:hint="eastAsia" w:asciiTheme="minorEastAsia" w:hAnsiTheme="minorEastAsia" w:cstheme="minorEastAsia"/>
                <w:sz w:val="24"/>
              </w:rPr>
            </w:pPr>
            <w:r>
              <w:rPr>
                <w:rFonts w:hint="eastAsia" w:ascii="宋体" w:hAnsi="宋体" w:eastAsia="宋体" w:cs="宋体"/>
                <w:spacing w:val="-4"/>
                <w:sz w:val="24"/>
              </w:rPr>
              <w:t>深圳市鹏信资产评估土地房地产估价有限公司</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A59C523">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合格</w:t>
            </w:r>
          </w:p>
        </w:tc>
      </w:tr>
    </w:tbl>
    <w:p w14:paraId="0FFB62AB">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4.投标文件被否决的投标人名称、否决原因</w:t>
      </w: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848"/>
        <w:gridCol w:w="4094"/>
        <w:gridCol w:w="5104"/>
      </w:tblGrid>
      <w:tr w14:paraId="67153C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2C6D9A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序号</w:t>
            </w:r>
          </w:p>
        </w:tc>
        <w:tc>
          <w:tcPr>
            <w:tcW w:w="538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D8B2B9">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投标人名称</w:t>
            </w:r>
          </w:p>
        </w:tc>
        <w:tc>
          <w:tcPr>
            <w:tcW w:w="663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5D5FF1A">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否决原因</w:t>
            </w:r>
          </w:p>
        </w:tc>
      </w:tr>
      <w:tr w14:paraId="51EFA4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90C73D">
            <w:pPr>
              <w:widowControl/>
              <w:jc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1</w:t>
            </w:r>
          </w:p>
        </w:tc>
        <w:tc>
          <w:tcPr>
            <w:tcW w:w="538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8FB967">
            <w:pPr>
              <w:widowControl/>
              <w:jc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北京中估永信房地产评估有限公司</w:t>
            </w:r>
          </w:p>
        </w:tc>
        <w:tc>
          <w:tcPr>
            <w:tcW w:w="663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C3D7AC">
            <w:pPr>
              <w:widowControl/>
              <w:jc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“信用中国网站”经营(活动)异常名录记录次数1，不符合第二章“投标人须知”第1.4.4项规定</w:t>
            </w:r>
          </w:p>
        </w:tc>
      </w:tr>
    </w:tbl>
    <w:p w14:paraId="213922CB">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5.提出异议的渠道和方式：投标人或其他利害关系人对本项目的评标结果有异议的，可在公示期向招标人或代理机构提出。</w:t>
      </w:r>
    </w:p>
    <w:p w14:paraId="37C72D0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联系方式</w:t>
      </w:r>
    </w:p>
    <w:tbl>
      <w:tblPr>
        <w:tblStyle w:val="9"/>
        <w:tblW w:w="1016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778"/>
        <w:gridCol w:w="5387"/>
      </w:tblGrid>
      <w:tr w14:paraId="321E7A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1AB664">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招标人：河北唐廊高速公路有限公司</w:t>
            </w:r>
          </w:p>
        </w:tc>
        <w:tc>
          <w:tcPr>
            <w:tcW w:w="53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A6192DE">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招标代理机构：瑞和安惠项目管理集团有限公司</w:t>
            </w:r>
          </w:p>
        </w:tc>
      </w:tr>
      <w:tr w14:paraId="596149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BBEBC1">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地址：河北省廊坊市安次区高新技术产业园富余道106号</w:t>
            </w:r>
          </w:p>
        </w:tc>
        <w:tc>
          <w:tcPr>
            <w:tcW w:w="53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239B88D">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地址：石家庄市建设南大街269号河北师大科技园B座12层</w:t>
            </w:r>
          </w:p>
        </w:tc>
      </w:tr>
      <w:tr w14:paraId="739D483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D753BF9">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联系人：刘晨敏</w:t>
            </w:r>
          </w:p>
        </w:tc>
        <w:tc>
          <w:tcPr>
            <w:tcW w:w="53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EC62E8">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联系人：鲁健</w:t>
            </w:r>
          </w:p>
        </w:tc>
      </w:tr>
      <w:tr w14:paraId="05BAC0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78F190">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电话：0316-5899605</w:t>
            </w:r>
          </w:p>
        </w:tc>
        <w:tc>
          <w:tcPr>
            <w:tcW w:w="53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13CD3">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电话：0316-5912139</w:t>
            </w:r>
          </w:p>
        </w:tc>
      </w:tr>
      <w:tr w14:paraId="6982424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8"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D184101">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电子邮箱：/</w:t>
            </w:r>
          </w:p>
        </w:tc>
        <w:tc>
          <w:tcPr>
            <w:tcW w:w="538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F47A599">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电子邮箱：rhahlf@126.com</w:t>
            </w:r>
          </w:p>
        </w:tc>
      </w:tr>
    </w:tbl>
    <w:p w14:paraId="4960DFD6">
      <w:pPr>
        <w:widowControl/>
        <w:spacing w:before="75" w:after="75"/>
        <w:jc w:val="left"/>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6.其他公示内容：</w:t>
      </w:r>
    </w:p>
    <w:p w14:paraId="76D6D6F7">
      <w:pPr>
        <w:widowControl/>
        <w:spacing w:before="75" w:after="75"/>
        <w:jc w:val="left"/>
        <w:rPr>
          <w:rFonts w:hint="eastAsia" w:asciiTheme="minorEastAsia" w:hAnsiTheme="minorEastAsia"/>
          <w:sz w:val="24"/>
        </w:rPr>
      </w:pPr>
      <w:r>
        <w:rPr>
          <w:rFonts w:hint="eastAsia" w:asciiTheme="minorEastAsia" w:hAnsiTheme="minorEastAsia"/>
          <w:sz w:val="24"/>
        </w:rPr>
        <w:t>参加投标单位名称：河北冀鸿盛泽房地产资产评估有限公司、北京中众利安房地产土地资产评估有限公司、深圳市鹏信资产评估土地房地产估价有限公司、河北致远房地产资产评估有限公司、河北中业资产评估有限公司、</w:t>
      </w:r>
      <w:r>
        <w:rPr>
          <w:rFonts w:hint="eastAsia" w:asciiTheme="minorEastAsia" w:hAnsiTheme="minorEastAsia" w:cstheme="minorEastAsia"/>
          <w:kern w:val="0"/>
          <w:sz w:val="24"/>
          <w:lang w:bidi="ar"/>
        </w:rPr>
        <w:t>北京中估永信房地产评估有限公司</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261107"/>
    <w:rsid w:val="004532BE"/>
    <w:rsid w:val="004B532C"/>
    <w:rsid w:val="004F5ACB"/>
    <w:rsid w:val="005705B9"/>
    <w:rsid w:val="006462B0"/>
    <w:rsid w:val="00907073"/>
    <w:rsid w:val="00927624"/>
    <w:rsid w:val="00951D69"/>
    <w:rsid w:val="009971B2"/>
    <w:rsid w:val="00A24681"/>
    <w:rsid w:val="00A91B1C"/>
    <w:rsid w:val="00AB2C4C"/>
    <w:rsid w:val="00C55332"/>
    <w:rsid w:val="00C90940"/>
    <w:rsid w:val="00C94A58"/>
    <w:rsid w:val="00CE6F1A"/>
    <w:rsid w:val="00D10345"/>
    <w:rsid w:val="00E55658"/>
    <w:rsid w:val="00EF3B9D"/>
    <w:rsid w:val="00F17481"/>
    <w:rsid w:val="00FB2682"/>
    <w:rsid w:val="00FE34AC"/>
    <w:rsid w:val="012445AC"/>
    <w:rsid w:val="0169049A"/>
    <w:rsid w:val="01B527CC"/>
    <w:rsid w:val="01E91A44"/>
    <w:rsid w:val="02005B4C"/>
    <w:rsid w:val="0226120E"/>
    <w:rsid w:val="02C60B85"/>
    <w:rsid w:val="034070BC"/>
    <w:rsid w:val="035148F2"/>
    <w:rsid w:val="03587E02"/>
    <w:rsid w:val="041B4092"/>
    <w:rsid w:val="04896B04"/>
    <w:rsid w:val="048C3708"/>
    <w:rsid w:val="049A3DD9"/>
    <w:rsid w:val="04D234CC"/>
    <w:rsid w:val="05085485"/>
    <w:rsid w:val="058368B9"/>
    <w:rsid w:val="05DB3FDB"/>
    <w:rsid w:val="05ED086E"/>
    <w:rsid w:val="063876A4"/>
    <w:rsid w:val="06423C78"/>
    <w:rsid w:val="06D870D9"/>
    <w:rsid w:val="074A3749"/>
    <w:rsid w:val="078C3715"/>
    <w:rsid w:val="08420CAE"/>
    <w:rsid w:val="08444D3B"/>
    <w:rsid w:val="08A76D63"/>
    <w:rsid w:val="08EB503C"/>
    <w:rsid w:val="09816133"/>
    <w:rsid w:val="0A145C1C"/>
    <w:rsid w:val="0AA05FD6"/>
    <w:rsid w:val="0B092A8A"/>
    <w:rsid w:val="0B1526A9"/>
    <w:rsid w:val="0C7D22B4"/>
    <w:rsid w:val="0CBF6295"/>
    <w:rsid w:val="0D10137A"/>
    <w:rsid w:val="0D31155B"/>
    <w:rsid w:val="0D3D37F2"/>
    <w:rsid w:val="0D533015"/>
    <w:rsid w:val="0D7C2A37"/>
    <w:rsid w:val="0DD15714"/>
    <w:rsid w:val="0EF26BE2"/>
    <w:rsid w:val="0F0A02FC"/>
    <w:rsid w:val="0F586C59"/>
    <w:rsid w:val="0F744163"/>
    <w:rsid w:val="0FED3F88"/>
    <w:rsid w:val="0FEE5763"/>
    <w:rsid w:val="100920B1"/>
    <w:rsid w:val="10284C2D"/>
    <w:rsid w:val="103C5958"/>
    <w:rsid w:val="110F1F41"/>
    <w:rsid w:val="11363E73"/>
    <w:rsid w:val="11427629"/>
    <w:rsid w:val="123A47A4"/>
    <w:rsid w:val="12986351"/>
    <w:rsid w:val="12BC78AF"/>
    <w:rsid w:val="131F0893"/>
    <w:rsid w:val="13EE0D17"/>
    <w:rsid w:val="14C173FE"/>
    <w:rsid w:val="14CE474B"/>
    <w:rsid w:val="14D7452C"/>
    <w:rsid w:val="15175270"/>
    <w:rsid w:val="15284D87"/>
    <w:rsid w:val="1549060A"/>
    <w:rsid w:val="156B6B5D"/>
    <w:rsid w:val="159468C1"/>
    <w:rsid w:val="169D3553"/>
    <w:rsid w:val="17150F4F"/>
    <w:rsid w:val="17B34241"/>
    <w:rsid w:val="17E23913"/>
    <w:rsid w:val="18A32208"/>
    <w:rsid w:val="191F4337"/>
    <w:rsid w:val="19894A37"/>
    <w:rsid w:val="1ADF238C"/>
    <w:rsid w:val="1B747F0B"/>
    <w:rsid w:val="1BAF4AA0"/>
    <w:rsid w:val="1BF81C71"/>
    <w:rsid w:val="1C5F7AD6"/>
    <w:rsid w:val="1C7C05EB"/>
    <w:rsid w:val="1D6372A4"/>
    <w:rsid w:val="1DDE2DCF"/>
    <w:rsid w:val="1EE7180F"/>
    <w:rsid w:val="1F5837E2"/>
    <w:rsid w:val="1F5C6639"/>
    <w:rsid w:val="1F9E45C4"/>
    <w:rsid w:val="20743577"/>
    <w:rsid w:val="20B81D5F"/>
    <w:rsid w:val="20CE2C87"/>
    <w:rsid w:val="21CD3066"/>
    <w:rsid w:val="22416B0A"/>
    <w:rsid w:val="22A27D04"/>
    <w:rsid w:val="22F25151"/>
    <w:rsid w:val="231177A3"/>
    <w:rsid w:val="23427276"/>
    <w:rsid w:val="23846785"/>
    <w:rsid w:val="241E5CD3"/>
    <w:rsid w:val="246F56CA"/>
    <w:rsid w:val="24AF7273"/>
    <w:rsid w:val="25090652"/>
    <w:rsid w:val="25113A8A"/>
    <w:rsid w:val="252723FA"/>
    <w:rsid w:val="254D6A13"/>
    <w:rsid w:val="25697422"/>
    <w:rsid w:val="261A3378"/>
    <w:rsid w:val="26263565"/>
    <w:rsid w:val="271A7A2E"/>
    <w:rsid w:val="27986D20"/>
    <w:rsid w:val="28072F22"/>
    <w:rsid w:val="286A1BF6"/>
    <w:rsid w:val="286D27B9"/>
    <w:rsid w:val="28AB54CE"/>
    <w:rsid w:val="28B65EDD"/>
    <w:rsid w:val="28C05396"/>
    <w:rsid w:val="291071A0"/>
    <w:rsid w:val="291E49C7"/>
    <w:rsid w:val="29702F7E"/>
    <w:rsid w:val="29976665"/>
    <w:rsid w:val="2A306760"/>
    <w:rsid w:val="2A360824"/>
    <w:rsid w:val="2A9A0FFE"/>
    <w:rsid w:val="2B165956"/>
    <w:rsid w:val="2B1F7258"/>
    <w:rsid w:val="2B8A456D"/>
    <w:rsid w:val="2CB11C4E"/>
    <w:rsid w:val="2D486A1B"/>
    <w:rsid w:val="2DDA524D"/>
    <w:rsid w:val="2DF4595A"/>
    <w:rsid w:val="2E1C3270"/>
    <w:rsid w:val="2E67296D"/>
    <w:rsid w:val="2F447611"/>
    <w:rsid w:val="2F4A7DB6"/>
    <w:rsid w:val="2F5646C4"/>
    <w:rsid w:val="2FBB7811"/>
    <w:rsid w:val="2FFE4817"/>
    <w:rsid w:val="30536D05"/>
    <w:rsid w:val="30C23ADA"/>
    <w:rsid w:val="31745F28"/>
    <w:rsid w:val="31AF08B2"/>
    <w:rsid w:val="325048E2"/>
    <w:rsid w:val="32BD0087"/>
    <w:rsid w:val="33556CEC"/>
    <w:rsid w:val="346B5173"/>
    <w:rsid w:val="349F18F7"/>
    <w:rsid w:val="351D3D85"/>
    <w:rsid w:val="352D1F84"/>
    <w:rsid w:val="3672723E"/>
    <w:rsid w:val="36AE2339"/>
    <w:rsid w:val="36B50719"/>
    <w:rsid w:val="36E504F9"/>
    <w:rsid w:val="370757A2"/>
    <w:rsid w:val="39913532"/>
    <w:rsid w:val="3A3C72B6"/>
    <w:rsid w:val="3A561A17"/>
    <w:rsid w:val="3A903DB9"/>
    <w:rsid w:val="3A9F0731"/>
    <w:rsid w:val="3AA94D74"/>
    <w:rsid w:val="3B11613A"/>
    <w:rsid w:val="3BD77542"/>
    <w:rsid w:val="3C3976F6"/>
    <w:rsid w:val="3C3A2C19"/>
    <w:rsid w:val="3D191569"/>
    <w:rsid w:val="3DC96858"/>
    <w:rsid w:val="3F19380F"/>
    <w:rsid w:val="3F3C5E20"/>
    <w:rsid w:val="3F4940F4"/>
    <w:rsid w:val="3F4D61EF"/>
    <w:rsid w:val="3F9F3D14"/>
    <w:rsid w:val="40D54E4D"/>
    <w:rsid w:val="41C86349"/>
    <w:rsid w:val="41CE4D30"/>
    <w:rsid w:val="434626F9"/>
    <w:rsid w:val="43B04DA0"/>
    <w:rsid w:val="43C4525A"/>
    <w:rsid w:val="442F62DC"/>
    <w:rsid w:val="445F3A72"/>
    <w:rsid w:val="446479D4"/>
    <w:rsid w:val="44E80E1C"/>
    <w:rsid w:val="45285172"/>
    <w:rsid w:val="467C4DAF"/>
    <w:rsid w:val="46CD6437"/>
    <w:rsid w:val="46E537AA"/>
    <w:rsid w:val="474918D0"/>
    <w:rsid w:val="47751CE6"/>
    <w:rsid w:val="47FD3159"/>
    <w:rsid w:val="48AD3BA3"/>
    <w:rsid w:val="48B325DE"/>
    <w:rsid w:val="48C4659A"/>
    <w:rsid w:val="48E94325"/>
    <w:rsid w:val="49942410"/>
    <w:rsid w:val="4A841EEE"/>
    <w:rsid w:val="4AD73AC6"/>
    <w:rsid w:val="4ADF3B5F"/>
    <w:rsid w:val="4D0C49B3"/>
    <w:rsid w:val="4D3A57A5"/>
    <w:rsid w:val="4E9407BC"/>
    <w:rsid w:val="4F480CDE"/>
    <w:rsid w:val="4FE47521"/>
    <w:rsid w:val="52072FF5"/>
    <w:rsid w:val="523F1387"/>
    <w:rsid w:val="527B3173"/>
    <w:rsid w:val="52DC2732"/>
    <w:rsid w:val="530F6FAB"/>
    <w:rsid w:val="53147604"/>
    <w:rsid w:val="53BD6A07"/>
    <w:rsid w:val="54124034"/>
    <w:rsid w:val="54672F89"/>
    <w:rsid w:val="54AF3C0F"/>
    <w:rsid w:val="554E519C"/>
    <w:rsid w:val="55684751"/>
    <w:rsid w:val="55FB651C"/>
    <w:rsid w:val="56156687"/>
    <w:rsid w:val="575064EA"/>
    <w:rsid w:val="57E024B6"/>
    <w:rsid w:val="5838665C"/>
    <w:rsid w:val="58495519"/>
    <w:rsid w:val="58607961"/>
    <w:rsid w:val="59AD01F2"/>
    <w:rsid w:val="59CF1242"/>
    <w:rsid w:val="59DE6C89"/>
    <w:rsid w:val="59DF0C90"/>
    <w:rsid w:val="5A4E7FD5"/>
    <w:rsid w:val="5AC24111"/>
    <w:rsid w:val="5BF0749C"/>
    <w:rsid w:val="5C3E620B"/>
    <w:rsid w:val="5C441A74"/>
    <w:rsid w:val="5CE41815"/>
    <w:rsid w:val="5CEE7C31"/>
    <w:rsid w:val="5D411CBC"/>
    <w:rsid w:val="5DBC1ADE"/>
    <w:rsid w:val="5E60690D"/>
    <w:rsid w:val="5E9A1E1F"/>
    <w:rsid w:val="5E9C2EDE"/>
    <w:rsid w:val="5EA33C5C"/>
    <w:rsid w:val="5EF75FBF"/>
    <w:rsid w:val="60A12636"/>
    <w:rsid w:val="614222FA"/>
    <w:rsid w:val="61BC46E6"/>
    <w:rsid w:val="61E7403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8BC5088"/>
    <w:rsid w:val="694F2785"/>
    <w:rsid w:val="69636A84"/>
    <w:rsid w:val="696977F9"/>
    <w:rsid w:val="69795EBC"/>
    <w:rsid w:val="699224B1"/>
    <w:rsid w:val="69D46739"/>
    <w:rsid w:val="69DC26B1"/>
    <w:rsid w:val="6A234CFD"/>
    <w:rsid w:val="6A7D44CA"/>
    <w:rsid w:val="6A80797C"/>
    <w:rsid w:val="6AA524CB"/>
    <w:rsid w:val="6AB84AD3"/>
    <w:rsid w:val="6AD05083"/>
    <w:rsid w:val="6AFF0FA3"/>
    <w:rsid w:val="6B4D3C91"/>
    <w:rsid w:val="6B9C2722"/>
    <w:rsid w:val="6C6603BE"/>
    <w:rsid w:val="6C812606"/>
    <w:rsid w:val="6C885039"/>
    <w:rsid w:val="6CA9147F"/>
    <w:rsid w:val="6D800432"/>
    <w:rsid w:val="6E2D397D"/>
    <w:rsid w:val="6E7E0FE4"/>
    <w:rsid w:val="6E9C573F"/>
    <w:rsid w:val="6E9F35BE"/>
    <w:rsid w:val="6EE175F6"/>
    <w:rsid w:val="6F7915DC"/>
    <w:rsid w:val="6FC3321A"/>
    <w:rsid w:val="700046C4"/>
    <w:rsid w:val="70640CCF"/>
    <w:rsid w:val="718129CA"/>
    <w:rsid w:val="71A3496D"/>
    <w:rsid w:val="71A62874"/>
    <w:rsid w:val="72FF6166"/>
    <w:rsid w:val="736E51D0"/>
    <w:rsid w:val="73CA0EA9"/>
    <w:rsid w:val="741E6AC6"/>
    <w:rsid w:val="74463A57"/>
    <w:rsid w:val="74C57072"/>
    <w:rsid w:val="752A5BC2"/>
    <w:rsid w:val="758D465D"/>
    <w:rsid w:val="75BB607F"/>
    <w:rsid w:val="7604332B"/>
    <w:rsid w:val="7616105A"/>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B2965AD"/>
    <w:rsid w:val="7C6F57E2"/>
    <w:rsid w:val="7C9B0D91"/>
    <w:rsid w:val="7D2E2162"/>
    <w:rsid w:val="7DBF3ED7"/>
    <w:rsid w:val="7E713844"/>
    <w:rsid w:val="7E7F64E4"/>
    <w:rsid w:val="7E924469"/>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1105</Words>
  <Characters>1265</Characters>
  <Lines>9</Lines>
  <Paragraphs>2</Paragraphs>
  <TotalTime>6</TotalTime>
  <ScaleCrop>false</ScaleCrop>
  <LinksUpToDate>false</LinksUpToDate>
  <CharactersWithSpaces>1268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李娜</cp:lastModifiedBy>
  <dcterms:modified xsi:type="dcterms:W3CDTF">2026-08-21T00:58:43Z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88F4A230B46D4FE9AFC034C7182C2C70_13</vt:lpwstr>
  </property>
  <property fmtid="{D5CDD505-2E9C-101B-9397-08002B2CF9AE}" pid="4" name="KSOTemplateDocerSaveRecord">
    <vt:lpwstr>eyJoZGlkIjoiOWYyZDYxNTJjZmI2NmVkYTMyOWVjMGFiZjEzZGM5NjgiLCJ1c2VySWQiOiIxNTI1NDExOTAzIn0=</vt:lpwstr>
  </property>
</Properties>
</file>