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0ED13">
      <w:pPr>
        <w:pStyle w:val="9"/>
        <w:adjustRightInd w:val="0"/>
        <w:snapToGrid w:val="0"/>
      </w:pPr>
      <w:bookmarkStart w:id="0" w:name="_GoBack"/>
      <w:bookmarkEnd w:id="0"/>
      <w:r>
        <w:rPr>
          <w:rFonts w:hint="eastAsia" w:ascii="宋体" w:hAnsi="宋体" w:cs="仿宋"/>
        </w:rPr>
        <w:t>附件1：资格审查条件</w:t>
      </w:r>
    </w:p>
    <w:p w14:paraId="00E3B0C5">
      <w:pPr>
        <w:spacing w:line="480" w:lineRule="exact"/>
        <w:jc w:val="center"/>
        <w:rPr>
          <w:rStyle w:val="10"/>
          <w:rFonts w:hint="eastAsia" w:ascii="宋体" w:hAnsi="宋体" w:cs="仿宋"/>
          <w:b/>
        </w:rPr>
      </w:pPr>
      <w:r>
        <w:rPr>
          <w:rFonts w:hint="eastAsia" w:cs="宋体"/>
          <w:b/>
          <w:kern w:val="21"/>
        </w:rPr>
        <w:t>附录1  资格审查条件（资质最低条件）</w:t>
      </w:r>
    </w:p>
    <w:tbl>
      <w:tblPr>
        <w:tblStyle w:val="7"/>
        <w:tblW w:w="0" w:type="auto"/>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869"/>
      </w:tblGrid>
      <w:tr w14:paraId="5BD7E26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8869" w:type="dxa"/>
            <w:tcBorders>
              <w:top w:val="single" w:color="auto" w:sz="2" w:space="0"/>
              <w:left w:val="single" w:color="auto" w:sz="4" w:space="0"/>
              <w:bottom w:val="single" w:color="auto" w:sz="6" w:space="0"/>
              <w:right w:val="single" w:color="auto" w:sz="2" w:space="0"/>
            </w:tcBorders>
            <w:vAlign w:val="center"/>
          </w:tcPr>
          <w:p w14:paraId="3A013841">
            <w:pPr>
              <w:jc w:val="center"/>
              <w:rPr>
                <w:rFonts w:hint="eastAsia" w:ascii="宋体" w:hAnsi="宋体" w:cs="仿宋"/>
                <w:szCs w:val="21"/>
              </w:rPr>
            </w:pPr>
            <w:r>
              <w:rPr>
                <w:rFonts w:hint="eastAsia" w:ascii="宋体" w:hAnsi="宋体" w:cs="仿宋"/>
                <w:szCs w:val="21"/>
              </w:rPr>
              <w:t>资质要求</w:t>
            </w:r>
          </w:p>
        </w:tc>
      </w:tr>
      <w:tr w14:paraId="5790063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8869" w:type="dxa"/>
            <w:tcBorders>
              <w:left w:val="single" w:color="auto" w:sz="4" w:space="0"/>
            </w:tcBorders>
            <w:vAlign w:val="center"/>
          </w:tcPr>
          <w:p w14:paraId="0415E8C8">
            <w:pPr>
              <w:adjustRightInd w:val="0"/>
              <w:snapToGrid w:val="0"/>
              <w:spacing w:line="360" w:lineRule="exact"/>
              <w:rPr>
                <w:rFonts w:hint="eastAsia" w:ascii="宋体" w:hAnsi="宋体" w:cs="仿宋"/>
                <w:szCs w:val="21"/>
              </w:rPr>
            </w:pPr>
            <w:r>
              <w:rPr>
                <w:rFonts w:hint="eastAsia" w:ascii="宋体" w:hAnsi="宋体" w:cs="仿宋"/>
                <w:szCs w:val="21"/>
              </w:rPr>
              <w:t>投标人具有独立企业法人资格，持有有效的企业法人营业执照。</w:t>
            </w:r>
          </w:p>
        </w:tc>
      </w:tr>
    </w:tbl>
    <w:p w14:paraId="4B4A4EDB">
      <w:pPr>
        <w:jc w:val="center"/>
        <w:rPr>
          <w:rStyle w:val="10"/>
          <w:rFonts w:hint="eastAsia" w:ascii="宋体" w:hAnsi="宋体" w:cs="仿宋"/>
          <w:b/>
          <w:sz w:val="18"/>
          <w:szCs w:val="18"/>
        </w:rPr>
      </w:pPr>
    </w:p>
    <w:p w14:paraId="7CC00537">
      <w:pPr>
        <w:spacing w:line="480" w:lineRule="exact"/>
        <w:jc w:val="center"/>
        <w:rPr>
          <w:rFonts w:cs="宋体"/>
          <w:b/>
          <w:kern w:val="21"/>
        </w:rPr>
      </w:pPr>
      <w:r>
        <w:rPr>
          <w:rFonts w:hint="eastAsia" w:cs="宋体"/>
          <w:b/>
          <w:kern w:val="21"/>
        </w:rPr>
        <w:t>附录2  资格审查条件（业绩最低要求）</w:t>
      </w:r>
    </w:p>
    <w:tbl>
      <w:tblPr>
        <w:tblStyle w:val="7"/>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0ABF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897" w:type="dxa"/>
            <w:vAlign w:val="center"/>
          </w:tcPr>
          <w:p w14:paraId="6D951121">
            <w:pPr>
              <w:jc w:val="center"/>
              <w:rPr>
                <w:rFonts w:hint="eastAsia" w:ascii="宋体" w:hAnsi="宋体" w:cs="仿宋"/>
              </w:rPr>
            </w:pPr>
            <w:r>
              <w:rPr>
                <w:rFonts w:hint="eastAsia" w:ascii="宋体" w:hAnsi="宋体" w:cs="仿宋"/>
              </w:rPr>
              <w:t>业 绩 要 求</w:t>
            </w:r>
          </w:p>
        </w:tc>
      </w:tr>
      <w:tr w14:paraId="69B9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8897" w:type="dxa"/>
            <w:vAlign w:val="center"/>
          </w:tcPr>
          <w:p w14:paraId="5E4DCCE1">
            <w:pPr>
              <w:ind w:firstLine="420" w:firstLineChars="200"/>
              <w:rPr>
                <w:rFonts w:hint="eastAsia" w:ascii="宋体" w:hAnsi="宋体" w:cs="仿宋"/>
                <w:szCs w:val="21"/>
              </w:rPr>
            </w:pPr>
            <w:r>
              <w:rPr>
                <w:rFonts w:hint="eastAsia" w:ascii="宋体" w:hAnsi="宋体" w:cs="仿宋"/>
                <w:szCs w:val="21"/>
              </w:rPr>
              <w:t>投标人近3年内（2023年8月1日至投标截止时间，以合同签订时间为准）至少须完成过1项招标投标类系统平台开发业绩。</w:t>
            </w:r>
          </w:p>
        </w:tc>
      </w:tr>
    </w:tbl>
    <w:p w14:paraId="136A36C2">
      <w:pPr>
        <w:jc w:val="center"/>
        <w:rPr>
          <w:rStyle w:val="10"/>
          <w:rFonts w:hint="eastAsia" w:ascii="宋体" w:hAnsi="宋体" w:cs="仿宋"/>
          <w:b/>
          <w:sz w:val="18"/>
          <w:szCs w:val="18"/>
        </w:rPr>
      </w:pPr>
    </w:p>
    <w:p w14:paraId="6CC37AA7">
      <w:pPr>
        <w:spacing w:line="480" w:lineRule="exact"/>
        <w:jc w:val="center"/>
        <w:rPr>
          <w:rFonts w:cs="宋体"/>
          <w:b/>
          <w:kern w:val="21"/>
        </w:rPr>
      </w:pPr>
      <w:r>
        <w:rPr>
          <w:rFonts w:hint="eastAsia" w:cs="宋体"/>
          <w:b/>
          <w:kern w:val="21"/>
        </w:rPr>
        <w:t>附录3 资格审查条件（信誉最低要求）</w:t>
      </w:r>
    </w:p>
    <w:tbl>
      <w:tblPr>
        <w:tblStyle w:val="7"/>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8"/>
      </w:tblGrid>
      <w:tr w14:paraId="586C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908" w:type="dxa"/>
            <w:vAlign w:val="center"/>
          </w:tcPr>
          <w:p w14:paraId="22455221">
            <w:pPr>
              <w:jc w:val="center"/>
              <w:rPr>
                <w:rFonts w:hint="eastAsia" w:ascii="宋体" w:hAnsi="宋体" w:cs="仿宋"/>
              </w:rPr>
            </w:pPr>
            <w:r>
              <w:rPr>
                <w:rFonts w:hint="eastAsia" w:ascii="宋体" w:hAnsi="宋体" w:cs="仿宋"/>
              </w:rPr>
              <w:t>信 誉 要 求</w:t>
            </w:r>
          </w:p>
        </w:tc>
      </w:tr>
      <w:tr w14:paraId="2835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8908" w:type="dxa"/>
            <w:vAlign w:val="center"/>
          </w:tcPr>
          <w:p w14:paraId="55869CAC">
            <w:pPr>
              <w:spacing w:line="340" w:lineRule="exact"/>
              <w:ind w:firstLine="315" w:firstLineChars="150"/>
              <w:rPr>
                <w:rFonts w:hint="eastAsia" w:ascii="宋体" w:hAnsi="宋体" w:cs="仿宋"/>
              </w:rPr>
            </w:pPr>
            <w:r>
              <w:rPr>
                <w:rFonts w:hint="eastAsia" w:ascii="宋体" w:hAnsi="宋体" w:cs="仿宋"/>
              </w:rPr>
              <w:t>投标人在近1年内（2025年8月1日至投标截止时间）不曾在招标投标类系统平台开发项目合同中违约而被驱逐或因投标人自身的原因而使招标投标类系统平台开发项目合同被解除。</w:t>
            </w:r>
          </w:p>
        </w:tc>
      </w:tr>
    </w:tbl>
    <w:p w14:paraId="23D42EC0">
      <w:pPr>
        <w:rPr>
          <w:rStyle w:val="10"/>
          <w:rFonts w:hint="eastAsia" w:ascii="宋体" w:hAnsi="宋体" w:cs="仿宋"/>
          <w:b/>
          <w:sz w:val="18"/>
          <w:szCs w:val="18"/>
        </w:rPr>
      </w:pPr>
    </w:p>
    <w:p w14:paraId="1E12513F">
      <w:pPr>
        <w:spacing w:line="480" w:lineRule="exact"/>
        <w:jc w:val="center"/>
        <w:rPr>
          <w:rFonts w:cs="宋体"/>
          <w:b/>
          <w:kern w:val="21"/>
        </w:rPr>
      </w:pPr>
      <w:r>
        <w:rPr>
          <w:rFonts w:hint="eastAsia" w:cs="宋体"/>
          <w:b/>
          <w:kern w:val="21"/>
        </w:rPr>
        <w:t>附录4  资格审查条件（项目负责人最低要求）</w:t>
      </w:r>
    </w:p>
    <w:tbl>
      <w:tblPr>
        <w:tblStyle w:val="7"/>
        <w:tblW w:w="869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55"/>
        <w:gridCol w:w="915"/>
        <w:gridCol w:w="709"/>
        <w:gridCol w:w="5111"/>
      </w:tblGrid>
      <w:tr w14:paraId="47A6ED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1955" w:type="dxa"/>
            <w:vAlign w:val="center"/>
          </w:tcPr>
          <w:p w14:paraId="3FC39B07">
            <w:pPr>
              <w:adjustRightInd w:val="0"/>
              <w:snapToGrid w:val="0"/>
              <w:jc w:val="center"/>
              <w:rPr>
                <w:rFonts w:hint="eastAsia" w:ascii="宋体" w:hAnsi="宋体" w:cs="仿宋"/>
                <w:szCs w:val="21"/>
              </w:rPr>
            </w:pPr>
            <w:r>
              <w:rPr>
                <w:rFonts w:hint="eastAsia" w:ascii="宋体" w:hAnsi="宋体" w:cs="仿宋"/>
                <w:szCs w:val="21"/>
              </w:rPr>
              <w:t>序号</w:t>
            </w:r>
          </w:p>
        </w:tc>
        <w:tc>
          <w:tcPr>
            <w:tcW w:w="915" w:type="dxa"/>
            <w:vAlign w:val="center"/>
          </w:tcPr>
          <w:p w14:paraId="4E1F3DC6">
            <w:pPr>
              <w:adjustRightInd w:val="0"/>
              <w:snapToGrid w:val="0"/>
              <w:jc w:val="center"/>
              <w:rPr>
                <w:rFonts w:hint="eastAsia" w:ascii="宋体" w:hAnsi="宋体" w:cs="仿宋"/>
                <w:szCs w:val="21"/>
              </w:rPr>
            </w:pPr>
            <w:r>
              <w:rPr>
                <w:rFonts w:hint="eastAsia" w:ascii="宋体" w:hAnsi="宋体" w:cs="仿宋"/>
                <w:szCs w:val="21"/>
              </w:rPr>
              <w:t>岗位</w:t>
            </w:r>
          </w:p>
        </w:tc>
        <w:tc>
          <w:tcPr>
            <w:tcW w:w="709" w:type="dxa"/>
            <w:vAlign w:val="center"/>
          </w:tcPr>
          <w:p w14:paraId="1F91B3CB">
            <w:pPr>
              <w:adjustRightInd w:val="0"/>
              <w:snapToGrid w:val="0"/>
              <w:jc w:val="center"/>
              <w:rPr>
                <w:rFonts w:hint="eastAsia" w:ascii="宋体" w:hAnsi="宋体" w:cs="仿宋"/>
                <w:szCs w:val="21"/>
              </w:rPr>
            </w:pPr>
            <w:r>
              <w:rPr>
                <w:rFonts w:hint="eastAsia" w:ascii="宋体" w:hAnsi="宋体" w:cs="仿宋"/>
                <w:szCs w:val="21"/>
              </w:rPr>
              <w:t>数量</w:t>
            </w:r>
          </w:p>
        </w:tc>
        <w:tc>
          <w:tcPr>
            <w:tcW w:w="5111" w:type="dxa"/>
            <w:tcBorders>
              <w:right w:val="single" w:color="auto" w:sz="4" w:space="0"/>
            </w:tcBorders>
            <w:vAlign w:val="center"/>
          </w:tcPr>
          <w:p w14:paraId="33AB2493">
            <w:pPr>
              <w:adjustRightInd w:val="0"/>
              <w:snapToGrid w:val="0"/>
              <w:jc w:val="center"/>
              <w:rPr>
                <w:rFonts w:hint="eastAsia" w:ascii="宋体" w:hAnsi="宋体" w:cs="仿宋"/>
                <w:szCs w:val="21"/>
              </w:rPr>
            </w:pPr>
            <w:r>
              <w:rPr>
                <w:rFonts w:hint="eastAsia" w:ascii="宋体" w:hAnsi="宋体" w:cs="仿宋"/>
                <w:szCs w:val="21"/>
              </w:rPr>
              <w:t>资格标准</w:t>
            </w:r>
          </w:p>
        </w:tc>
      </w:tr>
      <w:tr w14:paraId="203374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44" w:hRule="atLeast"/>
          <w:jc w:val="center"/>
        </w:trPr>
        <w:tc>
          <w:tcPr>
            <w:tcW w:w="1955" w:type="dxa"/>
            <w:vAlign w:val="center"/>
          </w:tcPr>
          <w:p w14:paraId="69E78B08">
            <w:pPr>
              <w:adjustRightInd w:val="0"/>
              <w:snapToGrid w:val="0"/>
              <w:jc w:val="center"/>
              <w:rPr>
                <w:rFonts w:hint="eastAsia" w:ascii="宋体" w:hAnsi="宋体" w:cs="仿宋"/>
                <w:szCs w:val="21"/>
              </w:rPr>
            </w:pPr>
            <w:r>
              <w:rPr>
                <w:rFonts w:hint="eastAsia" w:ascii="宋体" w:hAnsi="宋体" w:cs="仿宋"/>
                <w:szCs w:val="21"/>
              </w:rPr>
              <w:t>1</w:t>
            </w:r>
          </w:p>
        </w:tc>
        <w:tc>
          <w:tcPr>
            <w:tcW w:w="915" w:type="dxa"/>
            <w:vAlign w:val="center"/>
          </w:tcPr>
          <w:p w14:paraId="72CD9E40">
            <w:pPr>
              <w:widowControl/>
              <w:snapToGrid w:val="0"/>
              <w:spacing w:line="360" w:lineRule="exact"/>
              <w:jc w:val="center"/>
              <w:rPr>
                <w:rFonts w:hint="eastAsia" w:ascii="宋体" w:hAnsi="宋体" w:cs="仿宋"/>
                <w:szCs w:val="21"/>
              </w:rPr>
            </w:pPr>
            <w:r>
              <w:rPr>
                <w:rFonts w:hint="eastAsia" w:ascii="宋体" w:hAnsi="宋体" w:cs="仿宋"/>
                <w:szCs w:val="21"/>
              </w:rPr>
              <w:t>项目负责人</w:t>
            </w:r>
          </w:p>
        </w:tc>
        <w:tc>
          <w:tcPr>
            <w:tcW w:w="709" w:type="dxa"/>
            <w:vAlign w:val="center"/>
          </w:tcPr>
          <w:p w14:paraId="553CF01D">
            <w:pPr>
              <w:widowControl/>
              <w:snapToGrid w:val="0"/>
              <w:spacing w:line="360" w:lineRule="exact"/>
              <w:jc w:val="center"/>
              <w:rPr>
                <w:rFonts w:hint="eastAsia" w:ascii="宋体" w:hAnsi="宋体" w:cs="仿宋"/>
                <w:szCs w:val="21"/>
              </w:rPr>
            </w:pPr>
            <w:r>
              <w:rPr>
                <w:rFonts w:hint="eastAsia" w:ascii="宋体" w:hAnsi="宋体" w:cs="仿宋"/>
                <w:szCs w:val="21"/>
              </w:rPr>
              <w:t>1</w:t>
            </w:r>
          </w:p>
        </w:tc>
        <w:tc>
          <w:tcPr>
            <w:tcW w:w="5111" w:type="dxa"/>
            <w:tcBorders>
              <w:right w:val="single" w:color="auto" w:sz="4" w:space="0"/>
            </w:tcBorders>
            <w:vAlign w:val="center"/>
          </w:tcPr>
          <w:p w14:paraId="1DD473E9">
            <w:pPr>
              <w:widowControl/>
              <w:snapToGrid w:val="0"/>
              <w:spacing w:line="360" w:lineRule="exact"/>
              <w:jc w:val="left"/>
              <w:rPr>
                <w:rFonts w:hint="eastAsia" w:ascii="宋体" w:hAnsi="宋体" w:cs="仿宋"/>
                <w:szCs w:val="21"/>
              </w:rPr>
            </w:pPr>
            <w:r>
              <w:rPr>
                <w:rFonts w:hint="eastAsia" w:ascii="宋体" w:hAnsi="宋体" w:cs="仿宋"/>
                <w:szCs w:val="21"/>
              </w:rPr>
              <w:t>具有高级计算机技术与软件专业技术资格证书或高级工程师及以上（电子工程或通信工程相关专业）职称证书；</w:t>
            </w:r>
          </w:p>
          <w:p w14:paraId="7A6F7048">
            <w:pPr>
              <w:widowControl/>
              <w:snapToGrid w:val="0"/>
              <w:spacing w:line="360" w:lineRule="exact"/>
              <w:jc w:val="left"/>
              <w:rPr>
                <w:rFonts w:hint="eastAsia" w:ascii="宋体" w:hAnsi="宋体" w:cs="仿宋"/>
                <w:szCs w:val="21"/>
              </w:rPr>
            </w:pPr>
            <w:r>
              <w:rPr>
                <w:rFonts w:hint="eastAsia" w:ascii="宋体" w:hAnsi="宋体" w:cs="仿宋"/>
                <w:szCs w:val="21"/>
              </w:rPr>
              <w:t>近3年内（2023年8月1日至投标截止日，以合同签订时间为准）作为项目负责人至少完成过1项招标投标类系统平台开发业绩。</w:t>
            </w:r>
          </w:p>
        </w:tc>
      </w:tr>
    </w:tbl>
    <w:p w14:paraId="710F76FF">
      <w:pPr>
        <w:pStyle w:val="9"/>
        <w:adjustRightInd w:val="0"/>
        <w:snapToGrid w:val="0"/>
        <w:rPr>
          <w:rFonts w:hint="eastAsia" w:ascii="宋体" w:hAnsi="宋体" w:cs="宋体"/>
          <w:b w:val="0"/>
          <w:bCs w:val="0"/>
          <w:kern w:val="0"/>
          <w:szCs w:val="21"/>
        </w:rPr>
      </w:pPr>
      <w:r>
        <w:br w:type="page"/>
      </w:r>
      <w:r>
        <w:rPr>
          <w:rFonts w:hint="eastAsia" w:ascii="宋体" w:hAnsi="宋体" w:cs="仿宋"/>
        </w:rPr>
        <w:t>附件2：评标办法前附表</w:t>
      </w:r>
    </w:p>
    <w:tbl>
      <w:tblPr>
        <w:tblStyle w:val="7"/>
        <w:tblW w:w="90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23"/>
        <w:gridCol w:w="1470"/>
        <w:gridCol w:w="6579"/>
      </w:tblGrid>
      <w:tr w14:paraId="45A85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7" w:hRule="exact"/>
          <w:tblHeader/>
          <w:jc w:val="center"/>
        </w:trPr>
        <w:tc>
          <w:tcPr>
            <w:tcW w:w="2493" w:type="dxa"/>
            <w:gridSpan w:val="2"/>
            <w:vAlign w:val="center"/>
          </w:tcPr>
          <w:p w14:paraId="7954FB49">
            <w:pPr>
              <w:spacing w:line="380" w:lineRule="exact"/>
              <w:jc w:val="center"/>
              <w:rPr>
                <w:rFonts w:hint="eastAsia" w:ascii="宋体" w:hAnsi="宋体" w:cs="宋体"/>
                <w:b/>
                <w:szCs w:val="21"/>
              </w:rPr>
            </w:pPr>
            <w:r>
              <w:rPr>
                <w:rFonts w:hint="eastAsia" w:ascii="宋体" w:hAnsi="宋体" w:cs="宋体"/>
                <w:b/>
                <w:szCs w:val="21"/>
              </w:rPr>
              <w:t>条款号</w:t>
            </w:r>
          </w:p>
        </w:tc>
        <w:tc>
          <w:tcPr>
            <w:tcW w:w="6579" w:type="dxa"/>
            <w:vAlign w:val="center"/>
          </w:tcPr>
          <w:p w14:paraId="4C391A07">
            <w:pPr>
              <w:spacing w:line="380" w:lineRule="exact"/>
              <w:jc w:val="center"/>
              <w:rPr>
                <w:rFonts w:hint="eastAsia" w:ascii="宋体" w:hAnsi="宋体" w:cs="宋体"/>
                <w:b/>
                <w:szCs w:val="21"/>
              </w:rPr>
            </w:pPr>
            <w:r>
              <w:rPr>
                <w:rFonts w:hint="eastAsia" w:ascii="宋体" w:hAnsi="宋体" w:cs="宋体"/>
                <w:b/>
                <w:szCs w:val="21"/>
              </w:rPr>
              <w:t>评审因素与评审标准</w:t>
            </w:r>
          </w:p>
        </w:tc>
      </w:tr>
      <w:tr w14:paraId="0E8E0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023" w:type="dxa"/>
            <w:vAlign w:val="center"/>
          </w:tcPr>
          <w:p w14:paraId="663C7A4E">
            <w:pPr>
              <w:spacing w:line="380" w:lineRule="exact"/>
              <w:jc w:val="center"/>
              <w:rPr>
                <w:rFonts w:hint="eastAsia" w:ascii="宋体" w:hAnsi="宋体" w:cs="宋体"/>
                <w:szCs w:val="21"/>
              </w:rPr>
            </w:pPr>
            <w:r>
              <w:rPr>
                <w:rFonts w:hint="eastAsia" w:ascii="宋体" w:hAnsi="宋体" w:cs="宋体"/>
                <w:szCs w:val="21"/>
              </w:rPr>
              <w:t>1</w:t>
            </w:r>
          </w:p>
        </w:tc>
        <w:tc>
          <w:tcPr>
            <w:tcW w:w="1470" w:type="dxa"/>
            <w:vAlign w:val="center"/>
          </w:tcPr>
          <w:p w14:paraId="392CFCB2">
            <w:pPr>
              <w:spacing w:line="380" w:lineRule="exact"/>
              <w:jc w:val="center"/>
              <w:rPr>
                <w:rFonts w:hint="eastAsia" w:ascii="宋体" w:hAnsi="宋体" w:cs="宋体"/>
                <w:szCs w:val="21"/>
              </w:rPr>
            </w:pPr>
            <w:r>
              <w:rPr>
                <w:rFonts w:hint="eastAsia" w:ascii="宋体" w:hAnsi="宋体" w:cs="宋体"/>
                <w:szCs w:val="21"/>
              </w:rPr>
              <w:t>评标办法</w:t>
            </w:r>
          </w:p>
        </w:tc>
        <w:tc>
          <w:tcPr>
            <w:tcW w:w="6579" w:type="dxa"/>
            <w:vAlign w:val="center"/>
          </w:tcPr>
          <w:p w14:paraId="0DE703E5">
            <w:pPr>
              <w:spacing w:line="380" w:lineRule="exact"/>
              <w:rPr>
                <w:rFonts w:hint="eastAsia" w:ascii="宋体" w:hAnsi="宋体" w:cs="宋体"/>
                <w:szCs w:val="21"/>
              </w:rPr>
            </w:pPr>
            <w:r>
              <w:rPr>
                <w:rFonts w:hint="eastAsia" w:ascii="宋体" w:hAnsi="宋体" w:cs="宋体"/>
                <w:szCs w:val="21"/>
              </w:rPr>
              <w:t>本次评标采用综合评估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728D29C0">
            <w:pPr>
              <w:spacing w:line="380" w:lineRule="exact"/>
              <w:rPr>
                <w:rFonts w:hint="eastAsia" w:ascii="宋体" w:hAnsi="宋体" w:cs="宋体"/>
                <w:szCs w:val="21"/>
              </w:rPr>
            </w:pPr>
            <w:r>
              <w:rPr>
                <w:rFonts w:hint="eastAsia" w:ascii="宋体" w:hAnsi="宋体" w:cs="宋体"/>
                <w:szCs w:val="21"/>
              </w:rPr>
              <w:t>（1）评标价低的投标人优先；</w:t>
            </w:r>
          </w:p>
          <w:p w14:paraId="2C87A87B">
            <w:pPr>
              <w:spacing w:line="380" w:lineRule="exact"/>
              <w:rPr>
                <w:rFonts w:hint="eastAsia" w:ascii="宋体" w:hAnsi="宋体" w:cs="宋体"/>
                <w:szCs w:val="21"/>
              </w:rPr>
            </w:pPr>
            <w:r>
              <w:rPr>
                <w:rFonts w:hint="eastAsia" w:ascii="宋体" w:hAnsi="宋体" w:cs="宋体"/>
                <w:szCs w:val="21"/>
              </w:rPr>
              <w:t>（2）服务方案得分较高的投标人优先；</w:t>
            </w:r>
          </w:p>
          <w:p w14:paraId="6B5748BA">
            <w:pPr>
              <w:spacing w:line="380" w:lineRule="exact"/>
              <w:rPr>
                <w:rFonts w:hint="eastAsia" w:ascii="宋体" w:hAnsi="宋体" w:cs="宋体"/>
                <w:szCs w:val="21"/>
              </w:rPr>
            </w:pPr>
            <w:r>
              <w:rPr>
                <w:rFonts w:hint="eastAsia" w:ascii="宋体" w:hAnsi="宋体" w:cs="宋体"/>
                <w:szCs w:val="21"/>
              </w:rPr>
              <w:t>（3）投标人满足资格审查条件(业绩最低要求)的业绩累计金额高的优先。</w:t>
            </w:r>
          </w:p>
        </w:tc>
      </w:tr>
      <w:tr w14:paraId="5F543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92" w:hRule="atLeast"/>
          <w:jc w:val="center"/>
        </w:trPr>
        <w:tc>
          <w:tcPr>
            <w:tcW w:w="1023" w:type="dxa"/>
            <w:vAlign w:val="center"/>
          </w:tcPr>
          <w:p w14:paraId="7934AF9A">
            <w:pPr>
              <w:spacing w:line="380" w:lineRule="exact"/>
              <w:jc w:val="center"/>
              <w:rPr>
                <w:rFonts w:hint="eastAsia" w:ascii="宋体" w:hAnsi="宋体" w:cs="宋体"/>
                <w:szCs w:val="21"/>
              </w:rPr>
            </w:pPr>
            <w:r>
              <w:rPr>
                <w:rFonts w:hint="eastAsia" w:ascii="宋体" w:hAnsi="宋体" w:cs="宋体"/>
                <w:szCs w:val="21"/>
              </w:rPr>
              <w:t>2.1.1</w:t>
            </w:r>
          </w:p>
          <w:p w14:paraId="7541A8DE">
            <w:pPr>
              <w:spacing w:line="380" w:lineRule="exact"/>
              <w:jc w:val="center"/>
              <w:rPr>
                <w:rFonts w:hint="eastAsia" w:ascii="宋体" w:hAnsi="宋体" w:cs="宋体"/>
                <w:szCs w:val="21"/>
              </w:rPr>
            </w:pPr>
            <w:r>
              <w:rPr>
                <w:rFonts w:hint="eastAsia" w:ascii="宋体" w:hAnsi="宋体" w:cs="宋体"/>
                <w:szCs w:val="21"/>
              </w:rPr>
              <w:t>2.1.3</w:t>
            </w:r>
          </w:p>
        </w:tc>
        <w:tc>
          <w:tcPr>
            <w:tcW w:w="1470" w:type="dxa"/>
            <w:vAlign w:val="center"/>
          </w:tcPr>
          <w:p w14:paraId="72F84BA6">
            <w:pPr>
              <w:snapToGrid w:val="0"/>
              <w:spacing w:line="380" w:lineRule="exact"/>
              <w:ind w:firstLine="56" w:firstLineChars="27"/>
              <w:contextualSpacing/>
              <w:jc w:val="left"/>
              <w:rPr>
                <w:rFonts w:hint="eastAsia" w:ascii="宋体" w:hAnsi="宋体" w:cs="宋体"/>
                <w:szCs w:val="21"/>
              </w:rPr>
            </w:pPr>
            <w:r>
              <w:rPr>
                <w:rFonts w:hint="eastAsia" w:ascii="宋体" w:hAnsi="宋体" w:cs="宋体"/>
                <w:szCs w:val="21"/>
              </w:rPr>
              <w:t>形式评审与响应性评审标准</w:t>
            </w:r>
          </w:p>
        </w:tc>
        <w:tc>
          <w:tcPr>
            <w:tcW w:w="6579" w:type="dxa"/>
            <w:vAlign w:val="center"/>
          </w:tcPr>
          <w:p w14:paraId="3A7B1B03">
            <w:pPr>
              <w:spacing w:line="380" w:lineRule="exact"/>
              <w:jc w:val="left"/>
              <w:rPr>
                <w:rFonts w:hint="eastAsia" w:ascii="宋体" w:hAnsi="宋体" w:cs="宋体"/>
                <w:b/>
                <w:bCs/>
                <w:spacing w:val="-4"/>
                <w:szCs w:val="21"/>
              </w:rPr>
            </w:pPr>
            <w:r>
              <w:rPr>
                <w:rFonts w:hint="eastAsia" w:ascii="宋体" w:hAnsi="宋体" w:cs="宋体"/>
                <w:b/>
                <w:bCs/>
                <w:spacing w:val="-4"/>
                <w:szCs w:val="21"/>
              </w:rPr>
              <w:t xml:space="preserve">明标部分评审标准： </w:t>
            </w:r>
          </w:p>
          <w:p w14:paraId="1FC817BC">
            <w:pPr>
              <w:spacing w:line="380" w:lineRule="exact"/>
              <w:jc w:val="left"/>
              <w:rPr>
                <w:rFonts w:hint="eastAsia" w:ascii="宋体" w:hAnsi="宋体" w:cs="宋体"/>
                <w:spacing w:val="-4"/>
                <w:szCs w:val="21"/>
              </w:rPr>
            </w:pPr>
            <w:r>
              <w:rPr>
                <w:rFonts w:hint="eastAsia" w:ascii="宋体" w:hAnsi="宋体" w:cs="宋体"/>
                <w:spacing w:val="-4"/>
                <w:szCs w:val="21"/>
              </w:rPr>
              <w:t>（1）投标文件按照招标文件规定的格式、内容填写，字迹清晰可辨：</w:t>
            </w:r>
          </w:p>
          <w:p w14:paraId="5A435260">
            <w:pPr>
              <w:spacing w:line="380" w:lineRule="exact"/>
              <w:jc w:val="left"/>
              <w:rPr>
                <w:rFonts w:hint="eastAsia" w:ascii="宋体" w:hAnsi="宋体" w:cs="宋体"/>
                <w:spacing w:val="-4"/>
                <w:szCs w:val="21"/>
              </w:rPr>
            </w:pPr>
            <w:r>
              <w:rPr>
                <w:rFonts w:hint="eastAsia" w:ascii="宋体" w:hAnsi="宋体" w:cs="宋体"/>
                <w:spacing w:val="-4"/>
                <w:szCs w:val="21"/>
              </w:rPr>
              <w:t>a．投标函按招标文件规定填报了项目名称、补遗书编号（如有）、投标总报价（包括大写金额和小写金额）、项目负责人、质量要求、安全目标、平台开发服务期限等信息；</w:t>
            </w:r>
          </w:p>
          <w:p w14:paraId="63BC06DD">
            <w:pPr>
              <w:spacing w:line="380" w:lineRule="exact"/>
              <w:jc w:val="left"/>
              <w:rPr>
                <w:rFonts w:hint="eastAsia" w:ascii="宋体" w:hAnsi="宋体" w:cs="宋体"/>
                <w:spacing w:val="-4"/>
                <w:szCs w:val="21"/>
              </w:rPr>
            </w:pPr>
            <w:r>
              <w:rPr>
                <w:rFonts w:hint="eastAsia" w:ascii="宋体" w:hAnsi="宋体" w:cs="宋体"/>
                <w:spacing w:val="-4"/>
                <w:szCs w:val="21"/>
              </w:rPr>
              <w:t>b．投标文件组成齐全完整，内容均按规定填写。</w:t>
            </w:r>
          </w:p>
          <w:p w14:paraId="3F602BE5">
            <w:pPr>
              <w:spacing w:line="380" w:lineRule="exact"/>
              <w:jc w:val="left"/>
              <w:rPr>
                <w:rFonts w:hint="eastAsia" w:ascii="宋体" w:hAnsi="宋体" w:cs="宋体"/>
                <w:spacing w:val="-4"/>
                <w:szCs w:val="21"/>
              </w:rPr>
            </w:pPr>
            <w:r>
              <w:rPr>
                <w:rFonts w:hint="eastAsia" w:ascii="宋体" w:hAnsi="宋体" w:cs="宋体"/>
                <w:spacing w:val="-4"/>
                <w:szCs w:val="21"/>
              </w:rPr>
              <w:t xml:space="preserve">（2）投标文件上法定代表人或其委托代理人的签字、投标人的单位盖章齐全，符合招标文件规定。 </w:t>
            </w:r>
          </w:p>
          <w:p w14:paraId="6780C156">
            <w:pPr>
              <w:spacing w:line="380" w:lineRule="exact"/>
              <w:jc w:val="left"/>
              <w:rPr>
                <w:rFonts w:hint="eastAsia" w:ascii="宋体" w:hAnsi="宋体" w:cs="宋体"/>
                <w:spacing w:val="-4"/>
                <w:szCs w:val="21"/>
              </w:rPr>
            </w:pPr>
            <w:r>
              <w:rPr>
                <w:rFonts w:hint="eastAsia" w:ascii="宋体" w:hAnsi="宋体" w:cs="宋体"/>
                <w:spacing w:val="-4"/>
                <w:szCs w:val="21"/>
              </w:rPr>
              <w:t>（3）投标人按照招标文件投标人须知前附表3.4.1的规定提供了投标保证金。</w:t>
            </w:r>
          </w:p>
          <w:p w14:paraId="5185F594">
            <w:pPr>
              <w:spacing w:line="380" w:lineRule="exact"/>
              <w:jc w:val="left"/>
              <w:rPr>
                <w:rFonts w:hint="eastAsia" w:ascii="宋体" w:hAnsi="宋体" w:cs="宋体"/>
                <w:spacing w:val="-4"/>
                <w:szCs w:val="21"/>
              </w:rPr>
            </w:pPr>
            <w:r>
              <w:rPr>
                <w:rFonts w:hint="eastAsia" w:ascii="宋体" w:hAnsi="宋体" w:cs="宋体"/>
                <w:spacing w:val="-4"/>
                <w:szCs w:val="21"/>
              </w:rPr>
              <w:t>（4）若投标人法定代表人授权委托代理人签署投标文件的，须提交授权委托书；符合招标文件规定。</w:t>
            </w:r>
          </w:p>
          <w:p w14:paraId="1B2B19D7">
            <w:pPr>
              <w:spacing w:line="380" w:lineRule="exact"/>
              <w:jc w:val="left"/>
              <w:rPr>
                <w:rFonts w:hint="eastAsia" w:ascii="宋体" w:hAnsi="宋体" w:cs="宋体"/>
                <w:spacing w:val="-4"/>
                <w:szCs w:val="21"/>
              </w:rPr>
            </w:pPr>
            <w:r>
              <w:rPr>
                <w:rFonts w:hint="eastAsia" w:ascii="宋体" w:hAnsi="宋体" w:cs="宋体"/>
                <w:spacing w:val="-4"/>
                <w:szCs w:val="21"/>
              </w:rPr>
              <w:t>（5）若投标人法定代表人若亲自签署投标文件的，提供了法定代表人身份证明；符合招标文件规定。</w:t>
            </w:r>
          </w:p>
          <w:p w14:paraId="5F8B163C">
            <w:pPr>
              <w:spacing w:line="380" w:lineRule="exact"/>
              <w:jc w:val="left"/>
              <w:rPr>
                <w:rFonts w:hint="eastAsia" w:ascii="宋体" w:hAnsi="宋体" w:cs="宋体"/>
                <w:spacing w:val="-4"/>
                <w:szCs w:val="21"/>
              </w:rPr>
            </w:pPr>
            <w:r>
              <w:rPr>
                <w:rFonts w:hint="eastAsia" w:ascii="宋体" w:hAnsi="宋体" w:cs="宋体"/>
                <w:spacing w:val="-4"/>
                <w:szCs w:val="21"/>
              </w:rPr>
              <w:t xml:space="preserve">（6）投标人未以联合体形式投标。 </w:t>
            </w:r>
          </w:p>
          <w:p w14:paraId="75E0E06C">
            <w:pPr>
              <w:spacing w:line="380" w:lineRule="exact"/>
              <w:jc w:val="left"/>
              <w:rPr>
                <w:rFonts w:hint="eastAsia" w:ascii="宋体" w:hAnsi="宋体" w:cs="宋体"/>
                <w:spacing w:val="-4"/>
                <w:szCs w:val="21"/>
              </w:rPr>
            </w:pPr>
            <w:r>
              <w:rPr>
                <w:rFonts w:hint="eastAsia" w:ascii="宋体" w:hAnsi="宋体" w:cs="宋体"/>
                <w:spacing w:val="-4"/>
                <w:szCs w:val="21"/>
              </w:rPr>
              <w:t>（7）投标人未对本项目提出分包计划。</w:t>
            </w:r>
          </w:p>
          <w:p w14:paraId="4F0E8D43">
            <w:pPr>
              <w:spacing w:line="380" w:lineRule="exact"/>
              <w:jc w:val="left"/>
              <w:rPr>
                <w:rFonts w:hint="eastAsia" w:ascii="宋体" w:hAnsi="宋体" w:cs="宋体"/>
                <w:spacing w:val="-4"/>
                <w:szCs w:val="21"/>
              </w:rPr>
            </w:pPr>
            <w:r>
              <w:rPr>
                <w:rFonts w:hint="eastAsia" w:ascii="宋体" w:hAnsi="宋体" w:cs="宋体"/>
                <w:spacing w:val="-4"/>
                <w:szCs w:val="21"/>
              </w:rPr>
              <w:t>（8）同一投标人未提交两个以上不同的投标文件。</w:t>
            </w:r>
          </w:p>
          <w:p w14:paraId="7C4E3142">
            <w:pPr>
              <w:spacing w:line="380" w:lineRule="exact"/>
              <w:jc w:val="left"/>
              <w:rPr>
                <w:rFonts w:hint="eastAsia" w:ascii="宋体" w:hAnsi="宋体" w:cs="宋体"/>
                <w:spacing w:val="-4"/>
                <w:szCs w:val="21"/>
              </w:rPr>
            </w:pPr>
            <w:r>
              <w:rPr>
                <w:rFonts w:hint="eastAsia" w:ascii="宋体" w:hAnsi="宋体" w:cs="宋体"/>
                <w:spacing w:val="-4"/>
                <w:szCs w:val="21"/>
              </w:rPr>
              <w:t xml:space="preserve">（9）投标文件载明的招标项目完成期限满足招标文件规定的时限。 </w:t>
            </w:r>
          </w:p>
          <w:p w14:paraId="5EC49CB9">
            <w:pPr>
              <w:spacing w:line="380" w:lineRule="exact"/>
              <w:jc w:val="left"/>
              <w:rPr>
                <w:rFonts w:hint="eastAsia" w:ascii="宋体" w:hAnsi="宋体" w:cs="宋体"/>
                <w:spacing w:val="-4"/>
                <w:szCs w:val="21"/>
              </w:rPr>
            </w:pPr>
            <w:r>
              <w:rPr>
                <w:rFonts w:hint="eastAsia" w:ascii="宋体" w:hAnsi="宋体" w:cs="宋体"/>
                <w:spacing w:val="-4"/>
                <w:szCs w:val="21"/>
              </w:rPr>
              <w:t xml:space="preserve">（10）投标文件对招标文件的实质性要求和条件作出响应。 </w:t>
            </w:r>
          </w:p>
          <w:p w14:paraId="37BD46D7">
            <w:pPr>
              <w:spacing w:line="380" w:lineRule="exact"/>
              <w:jc w:val="left"/>
              <w:rPr>
                <w:rFonts w:hint="eastAsia" w:ascii="宋体" w:hAnsi="宋体" w:cs="宋体"/>
                <w:spacing w:val="-4"/>
                <w:szCs w:val="21"/>
              </w:rPr>
            </w:pPr>
            <w:r>
              <w:rPr>
                <w:rFonts w:hint="eastAsia" w:ascii="宋体" w:hAnsi="宋体" w:cs="宋体"/>
                <w:spacing w:val="-4"/>
                <w:szCs w:val="21"/>
              </w:rPr>
              <w:t xml:space="preserve">（11）权利义务符合招标文件规定： </w:t>
            </w:r>
          </w:p>
          <w:p w14:paraId="73537394">
            <w:pPr>
              <w:spacing w:line="380" w:lineRule="exact"/>
              <w:jc w:val="left"/>
              <w:rPr>
                <w:rFonts w:hint="eastAsia" w:ascii="宋体" w:hAnsi="宋体" w:cs="宋体"/>
                <w:spacing w:val="-4"/>
                <w:szCs w:val="21"/>
              </w:rPr>
            </w:pPr>
            <w:r>
              <w:rPr>
                <w:rFonts w:hint="eastAsia" w:ascii="宋体" w:hAnsi="宋体" w:cs="宋体"/>
                <w:spacing w:val="-4"/>
                <w:szCs w:val="21"/>
              </w:rPr>
              <w:t xml:space="preserve">a.投标人应接受招标文件规定的风险划分原则，未提出新的风险划分办法； </w:t>
            </w:r>
          </w:p>
          <w:p w14:paraId="6385EDEC">
            <w:pPr>
              <w:spacing w:line="380" w:lineRule="exact"/>
              <w:jc w:val="left"/>
              <w:rPr>
                <w:rFonts w:hint="eastAsia" w:ascii="宋体" w:hAnsi="宋体" w:cs="宋体"/>
                <w:spacing w:val="-4"/>
                <w:szCs w:val="21"/>
              </w:rPr>
            </w:pPr>
            <w:r>
              <w:rPr>
                <w:rFonts w:hint="eastAsia" w:ascii="宋体" w:hAnsi="宋体" w:cs="宋体"/>
                <w:spacing w:val="-4"/>
                <w:szCs w:val="21"/>
              </w:rPr>
              <w:t xml:space="preserve">b.投标人未增加委托人的责任范围，或减少投标人义务； </w:t>
            </w:r>
          </w:p>
          <w:p w14:paraId="24056C00">
            <w:pPr>
              <w:spacing w:line="380" w:lineRule="exact"/>
              <w:jc w:val="left"/>
              <w:rPr>
                <w:rFonts w:hint="eastAsia" w:ascii="宋体" w:hAnsi="宋体" w:cs="宋体"/>
                <w:spacing w:val="-4"/>
                <w:szCs w:val="21"/>
              </w:rPr>
            </w:pPr>
            <w:r>
              <w:rPr>
                <w:rFonts w:hint="eastAsia" w:ascii="宋体" w:hAnsi="宋体" w:cs="宋体"/>
                <w:spacing w:val="-4"/>
                <w:szCs w:val="21"/>
              </w:rPr>
              <w:t xml:space="preserve">c.投标人未提出不同的支付办法； </w:t>
            </w:r>
          </w:p>
          <w:p w14:paraId="7F0CF9BD">
            <w:pPr>
              <w:spacing w:line="380" w:lineRule="exact"/>
              <w:jc w:val="left"/>
              <w:rPr>
                <w:rFonts w:hint="eastAsia" w:ascii="宋体" w:hAnsi="宋体" w:cs="宋体"/>
                <w:spacing w:val="-4"/>
                <w:szCs w:val="21"/>
              </w:rPr>
            </w:pPr>
            <w:r>
              <w:rPr>
                <w:rFonts w:hint="eastAsia" w:ascii="宋体" w:hAnsi="宋体" w:cs="宋体"/>
                <w:spacing w:val="-4"/>
                <w:szCs w:val="21"/>
              </w:rPr>
              <w:t xml:space="preserve">d.投标人对合同纠纷、事故处理办法未提出异议； </w:t>
            </w:r>
          </w:p>
          <w:p w14:paraId="2FD5BB47">
            <w:pPr>
              <w:spacing w:line="380" w:lineRule="exact"/>
              <w:jc w:val="left"/>
              <w:rPr>
                <w:rFonts w:hint="eastAsia" w:ascii="宋体" w:hAnsi="宋体" w:cs="宋体"/>
                <w:spacing w:val="-4"/>
                <w:szCs w:val="21"/>
              </w:rPr>
            </w:pPr>
            <w:r>
              <w:rPr>
                <w:rFonts w:hint="eastAsia" w:ascii="宋体" w:hAnsi="宋体" w:cs="宋体"/>
                <w:spacing w:val="-4"/>
                <w:szCs w:val="21"/>
              </w:rPr>
              <w:t xml:space="preserve">e.投标人在投标活动中无欺诈行为； </w:t>
            </w:r>
          </w:p>
          <w:p w14:paraId="357E50C2">
            <w:pPr>
              <w:spacing w:line="380" w:lineRule="exact"/>
              <w:jc w:val="left"/>
              <w:rPr>
                <w:rFonts w:hint="eastAsia" w:ascii="宋体" w:hAnsi="宋体" w:cs="宋体"/>
                <w:spacing w:val="-4"/>
                <w:szCs w:val="21"/>
              </w:rPr>
            </w:pPr>
            <w:r>
              <w:rPr>
                <w:rFonts w:hint="eastAsia" w:ascii="宋体" w:hAnsi="宋体" w:cs="宋体"/>
                <w:spacing w:val="-4"/>
                <w:szCs w:val="21"/>
              </w:rPr>
              <w:t>f.投标人未对合同条款有重要保留。</w:t>
            </w:r>
          </w:p>
          <w:p w14:paraId="49ED04A2">
            <w:pPr>
              <w:spacing w:line="380" w:lineRule="exact"/>
              <w:jc w:val="left"/>
              <w:rPr>
                <w:rFonts w:hint="eastAsia" w:ascii="宋体" w:hAnsi="宋体" w:cs="宋体"/>
                <w:spacing w:val="-4"/>
                <w:szCs w:val="21"/>
              </w:rPr>
            </w:pPr>
            <w:r>
              <w:rPr>
                <w:rFonts w:hint="eastAsia" w:ascii="宋体" w:hAnsi="宋体" w:cs="宋体"/>
                <w:spacing w:val="-4"/>
                <w:szCs w:val="21"/>
              </w:rPr>
              <w:t xml:space="preserve">（12）投标报价和分项报价均未超过招标文件设定的最高投标限价。 </w:t>
            </w:r>
          </w:p>
          <w:p w14:paraId="24D792BF">
            <w:pPr>
              <w:spacing w:line="380" w:lineRule="exact"/>
              <w:jc w:val="left"/>
              <w:rPr>
                <w:rFonts w:hint="eastAsia" w:ascii="宋体" w:hAnsi="宋体" w:cs="宋体"/>
                <w:spacing w:val="-4"/>
                <w:szCs w:val="21"/>
              </w:rPr>
            </w:pPr>
            <w:r>
              <w:rPr>
                <w:rFonts w:hint="eastAsia" w:ascii="宋体" w:hAnsi="宋体" w:cs="宋体"/>
                <w:spacing w:val="-4"/>
                <w:szCs w:val="21"/>
              </w:rPr>
              <w:t xml:space="preserve">（13）投标报价的大写金额能够确定具体数值。 </w:t>
            </w:r>
          </w:p>
          <w:p w14:paraId="7D255F55">
            <w:pPr>
              <w:spacing w:line="380" w:lineRule="exact"/>
              <w:jc w:val="left"/>
              <w:rPr>
                <w:rFonts w:hint="eastAsia" w:ascii="宋体" w:hAnsi="宋体" w:cs="宋体"/>
                <w:spacing w:val="-4"/>
                <w:szCs w:val="21"/>
              </w:rPr>
            </w:pPr>
            <w:r>
              <w:rPr>
                <w:rFonts w:hint="eastAsia" w:ascii="宋体" w:hAnsi="宋体" w:cs="宋体"/>
                <w:spacing w:val="-4"/>
                <w:szCs w:val="21"/>
              </w:rPr>
              <w:t xml:space="preserve">（14）同一投标人所提交的平台开发费及运维服务费均未提交两个以上不同的投标报价。 </w:t>
            </w:r>
          </w:p>
          <w:p w14:paraId="1DC737B1">
            <w:pPr>
              <w:snapToGrid w:val="0"/>
              <w:spacing w:line="380" w:lineRule="exact"/>
            </w:pPr>
            <w:r>
              <w:rPr>
                <w:rFonts w:hint="eastAsia"/>
              </w:rPr>
              <w:t>（</w:t>
            </w:r>
            <w:r>
              <w:rPr>
                <w:rFonts w:hint="eastAsia" w:ascii="宋体" w:hAnsi="宋体" w:cs="宋体"/>
                <w:spacing w:val="-4"/>
                <w:szCs w:val="21"/>
              </w:rPr>
              <w:t>15）</w:t>
            </w:r>
            <w:r>
              <w:rPr>
                <w:rFonts w:hint="eastAsia"/>
              </w:rPr>
              <w:t>投标人未提交调价函。</w:t>
            </w:r>
          </w:p>
          <w:p w14:paraId="7EB045DB">
            <w:pPr>
              <w:spacing w:line="380" w:lineRule="exact"/>
              <w:jc w:val="left"/>
              <w:rPr>
                <w:rFonts w:hint="eastAsia" w:ascii="宋体" w:hAnsi="宋体"/>
                <w:b/>
                <w:bCs/>
                <w:spacing w:val="-4"/>
                <w:szCs w:val="21"/>
              </w:rPr>
            </w:pPr>
            <w:r>
              <w:rPr>
                <w:rFonts w:hint="eastAsia" w:ascii="宋体" w:hAnsi="宋体"/>
                <w:b/>
                <w:bCs/>
                <w:spacing w:val="-4"/>
                <w:szCs w:val="21"/>
              </w:rPr>
              <w:t>暗标部分评审标准:</w:t>
            </w:r>
          </w:p>
          <w:p w14:paraId="4B74EA7A">
            <w:pPr>
              <w:pStyle w:val="3"/>
              <w:spacing w:after="0" w:line="380" w:lineRule="exact"/>
            </w:pPr>
            <w:r>
              <w:rPr>
                <w:rFonts w:hint="eastAsia" w:ascii="宋体" w:hAnsi="宋体" w:eastAsia="宋体" w:cs="宋体"/>
                <w:kern w:val="0"/>
                <w:szCs w:val="21"/>
              </w:rPr>
              <w:t>（1）</w:t>
            </w:r>
            <w:r>
              <w:rPr>
                <w:rFonts w:hint="eastAsia" w:ascii="宋体" w:hAnsi="宋体" w:eastAsia="宋体" w:cs="宋体"/>
                <w:kern w:val="0"/>
                <w:szCs w:val="21"/>
                <w:lang w:bidi="ar"/>
              </w:rPr>
              <w:t>技术</w:t>
            </w:r>
            <w:r>
              <w:rPr>
                <w:rFonts w:hint="eastAsia" w:ascii="宋体" w:hAnsi="宋体" w:cs="宋体"/>
                <w:kern w:val="0"/>
                <w:szCs w:val="21"/>
                <w:lang w:bidi="ar"/>
              </w:rPr>
              <w:t>建议书</w:t>
            </w:r>
            <w:r>
              <w:rPr>
                <w:rFonts w:hint="eastAsia" w:ascii="宋体" w:hAnsi="宋体" w:eastAsia="宋体" w:cs="宋体"/>
                <w:kern w:val="0"/>
                <w:szCs w:val="21"/>
              </w:rPr>
              <w:t>（暗标）符合招标文件第二章“投标人须知”第3.7.3款的投标文件技术部分暗标编制要求。</w:t>
            </w:r>
          </w:p>
        </w:tc>
      </w:tr>
      <w:tr w14:paraId="49EB3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7" w:hRule="atLeast"/>
          <w:jc w:val="center"/>
        </w:trPr>
        <w:tc>
          <w:tcPr>
            <w:tcW w:w="1023" w:type="dxa"/>
            <w:vAlign w:val="center"/>
          </w:tcPr>
          <w:p w14:paraId="3CDBE976">
            <w:pPr>
              <w:spacing w:line="380" w:lineRule="exact"/>
              <w:jc w:val="center"/>
              <w:rPr>
                <w:rFonts w:hint="eastAsia" w:ascii="宋体" w:hAnsi="宋体" w:cs="宋体"/>
                <w:szCs w:val="21"/>
              </w:rPr>
            </w:pPr>
            <w:r>
              <w:rPr>
                <w:rFonts w:hint="eastAsia" w:ascii="宋体" w:hAnsi="宋体" w:cs="宋体"/>
                <w:szCs w:val="21"/>
              </w:rPr>
              <w:t>2.1.2</w:t>
            </w:r>
          </w:p>
        </w:tc>
        <w:tc>
          <w:tcPr>
            <w:tcW w:w="1470" w:type="dxa"/>
            <w:vAlign w:val="center"/>
          </w:tcPr>
          <w:p w14:paraId="5B981A13">
            <w:pPr>
              <w:snapToGrid w:val="0"/>
              <w:spacing w:line="380" w:lineRule="exact"/>
              <w:ind w:firstLine="56" w:firstLineChars="27"/>
              <w:contextualSpacing/>
              <w:jc w:val="left"/>
              <w:rPr>
                <w:rFonts w:hint="eastAsia" w:ascii="宋体" w:hAnsi="宋体" w:cs="宋体"/>
                <w:szCs w:val="21"/>
              </w:rPr>
            </w:pPr>
            <w:r>
              <w:rPr>
                <w:rFonts w:hint="eastAsia" w:ascii="宋体" w:hAnsi="宋体" w:cs="宋体"/>
                <w:szCs w:val="21"/>
              </w:rPr>
              <w:t>资格评审标准</w:t>
            </w:r>
          </w:p>
        </w:tc>
        <w:tc>
          <w:tcPr>
            <w:tcW w:w="6579" w:type="dxa"/>
            <w:vAlign w:val="center"/>
          </w:tcPr>
          <w:p w14:paraId="752D2C4E">
            <w:pPr>
              <w:spacing w:line="380" w:lineRule="exact"/>
              <w:jc w:val="left"/>
            </w:pPr>
            <w:r>
              <w:rPr>
                <w:rFonts w:hint="eastAsia"/>
              </w:rPr>
              <w:t>（1）投标人具备有效的营业执照、基本账户开户许可证(或基本存款账户信息)。</w:t>
            </w:r>
          </w:p>
          <w:p w14:paraId="6109B1A2">
            <w:pPr>
              <w:spacing w:line="380" w:lineRule="exact"/>
              <w:jc w:val="left"/>
            </w:pPr>
            <w:r>
              <w:rPr>
                <w:rFonts w:hint="eastAsia"/>
              </w:rPr>
              <w:t>（2）投标人的类似项目业绩符合招标文件的规定。</w:t>
            </w:r>
          </w:p>
          <w:p w14:paraId="4BF07316">
            <w:pPr>
              <w:spacing w:line="380" w:lineRule="exact"/>
              <w:jc w:val="left"/>
            </w:pPr>
            <w:r>
              <w:rPr>
                <w:rFonts w:hint="eastAsia"/>
              </w:rPr>
              <w:t>（3）投标人的信誉符合招标文件规定。</w:t>
            </w:r>
          </w:p>
          <w:p w14:paraId="627BE7A9">
            <w:pPr>
              <w:spacing w:line="380" w:lineRule="exact"/>
              <w:jc w:val="left"/>
            </w:pPr>
            <w:r>
              <w:rPr>
                <w:rFonts w:hint="eastAsia"/>
              </w:rPr>
              <w:t>（4）投标人的项目负责人资格符合招标文件规定。</w:t>
            </w:r>
          </w:p>
          <w:p w14:paraId="467321F9">
            <w:pPr>
              <w:spacing w:line="380" w:lineRule="exact"/>
              <w:jc w:val="left"/>
            </w:pPr>
            <w:r>
              <w:rPr>
                <w:rFonts w:hint="eastAsia"/>
              </w:rPr>
              <w:t>（5）投标人不存在第二章“投标人须知”第1.4.3项或1.4.4项规定的任何一种情形。</w:t>
            </w:r>
          </w:p>
        </w:tc>
      </w:tr>
      <w:tr w14:paraId="0E1C1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1" w:hRule="atLeast"/>
          <w:jc w:val="center"/>
        </w:trPr>
        <w:tc>
          <w:tcPr>
            <w:tcW w:w="1023" w:type="dxa"/>
            <w:vAlign w:val="center"/>
          </w:tcPr>
          <w:p w14:paraId="5F9CA5C5">
            <w:pPr>
              <w:spacing w:line="380" w:lineRule="exact"/>
              <w:rPr>
                <w:rFonts w:hint="eastAsia" w:ascii="宋体" w:hAnsi="宋体" w:cs="宋体"/>
                <w:szCs w:val="21"/>
              </w:rPr>
            </w:pPr>
            <w:r>
              <w:rPr>
                <w:rFonts w:hint="eastAsia" w:ascii="宋体" w:hAnsi="宋体" w:cs="宋体"/>
                <w:szCs w:val="21"/>
              </w:rPr>
              <w:t xml:space="preserve"> 2.2.1</w:t>
            </w:r>
          </w:p>
        </w:tc>
        <w:tc>
          <w:tcPr>
            <w:tcW w:w="1470" w:type="dxa"/>
            <w:vAlign w:val="center"/>
          </w:tcPr>
          <w:p w14:paraId="17904F22">
            <w:pPr>
              <w:spacing w:line="380" w:lineRule="exact"/>
              <w:jc w:val="center"/>
              <w:rPr>
                <w:rFonts w:hint="eastAsia" w:ascii="宋体" w:hAnsi="宋体" w:cs="宋体"/>
                <w:szCs w:val="21"/>
              </w:rPr>
            </w:pPr>
            <w:r>
              <w:rPr>
                <w:rFonts w:hint="eastAsia" w:ascii="宋体" w:hAnsi="宋体" w:cs="宋体"/>
                <w:szCs w:val="21"/>
              </w:rPr>
              <w:t>分值构成</w:t>
            </w:r>
          </w:p>
          <w:p w14:paraId="163899A8">
            <w:pPr>
              <w:spacing w:line="380" w:lineRule="exact"/>
              <w:jc w:val="center"/>
              <w:rPr>
                <w:rFonts w:hint="eastAsia" w:ascii="宋体" w:hAnsi="宋体" w:cs="宋体"/>
                <w:szCs w:val="21"/>
              </w:rPr>
            </w:pPr>
            <w:r>
              <w:rPr>
                <w:rFonts w:hint="eastAsia" w:ascii="宋体" w:hAnsi="宋体" w:cs="宋体"/>
                <w:szCs w:val="21"/>
              </w:rPr>
              <w:t>（总分100分）</w:t>
            </w:r>
          </w:p>
        </w:tc>
        <w:tc>
          <w:tcPr>
            <w:tcW w:w="6579" w:type="dxa"/>
            <w:vAlign w:val="center"/>
          </w:tcPr>
          <w:p w14:paraId="146B6E64">
            <w:pPr>
              <w:spacing w:line="400" w:lineRule="exact"/>
              <w:jc w:val="left"/>
              <w:rPr>
                <w:rFonts w:hint="eastAsia" w:ascii="宋体" w:hAnsi="宋体" w:cs="仿宋"/>
                <w:szCs w:val="21"/>
              </w:rPr>
            </w:pPr>
            <w:r>
              <w:rPr>
                <w:rFonts w:hint="eastAsia" w:ascii="宋体" w:hAnsi="宋体" w:cs="仿宋"/>
                <w:szCs w:val="21"/>
              </w:rPr>
              <w:t>服务方案：35分（暗标部分）</w:t>
            </w:r>
          </w:p>
          <w:p w14:paraId="7876BA2E">
            <w:pPr>
              <w:spacing w:line="400" w:lineRule="exact"/>
              <w:jc w:val="left"/>
              <w:rPr>
                <w:rFonts w:hint="eastAsia" w:ascii="宋体" w:hAnsi="宋体" w:cs="仿宋"/>
                <w:szCs w:val="21"/>
              </w:rPr>
            </w:pPr>
            <w:r>
              <w:rPr>
                <w:rFonts w:hint="eastAsia" w:ascii="宋体" w:hAnsi="宋体" w:cs="仿宋"/>
                <w:kern w:val="0"/>
                <w:szCs w:val="21"/>
              </w:rPr>
              <w:t>主要人员：</w:t>
            </w:r>
            <w:r>
              <w:rPr>
                <w:rFonts w:hint="eastAsia" w:ascii="宋体" w:hAnsi="宋体" w:cs="仿宋"/>
                <w:szCs w:val="21"/>
              </w:rPr>
              <w:t>10分（明标部分）</w:t>
            </w:r>
          </w:p>
          <w:p w14:paraId="7DD17E54">
            <w:pPr>
              <w:spacing w:line="400" w:lineRule="exact"/>
              <w:jc w:val="left"/>
              <w:rPr>
                <w:rFonts w:hint="eastAsia" w:ascii="宋体" w:hAnsi="宋体" w:cs="仿宋"/>
                <w:szCs w:val="21"/>
              </w:rPr>
            </w:pPr>
            <w:r>
              <w:rPr>
                <w:rFonts w:hint="eastAsia" w:ascii="宋体" w:hAnsi="宋体" w:cs="仿宋"/>
                <w:szCs w:val="21"/>
              </w:rPr>
              <w:t>其他因素：25分（明标部分）</w:t>
            </w:r>
          </w:p>
          <w:p w14:paraId="68E85406">
            <w:pPr>
              <w:spacing w:line="400" w:lineRule="exact"/>
              <w:jc w:val="left"/>
              <w:rPr>
                <w:rFonts w:hint="eastAsia" w:ascii="宋体" w:hAnsi="宋体" w:cs="仿宋"/>
                <w:szCs w:val="21"/>
              </w:rPr>
            </w:pPr>
            <w:r>
              <w:rPr>
                <w:rFonts w:hint="eastAsia" w:ascii="宋体" w:hAnsi="宋体" w:cs="仿宋"/>
                <w:szCs w:val="21"/>
              </w:rPr>
              <w:t>平台开发评标价：20分（明标部分）</w:t>
            </w:r>
          </w:p>
          <w:p w14:paraId="33EC5F98">
            <w:pPr>
              <w:spacing w:line="400" w:lineRule="exact"/>
              <w:jc w:val="left"/>
              <w:rPr>
                <w:rFonts w:hint="eastAsia" w:ascii="宋体" w:hAnsi="宋体" w:cs="宋体"/>
                <w:szCs w:val="21"/>
              </w:rPr>
            </w:pPr>
            <w:r>
              <w:rPr>
                <w:rFonts w:hint="eastAsia" w:ascii="宋体" w:hAnsi="宋体" w:cs="仿宋"/>
                <w:szCs w:val="21"/>
              </w:rPr>
              <w:t>运维服务期评标价：10分（明标部分）</w:t>
            </w:r>
          </w:p>
        </w:tc>
      </w:tr>
      <w:tr w14:paraId="36119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023" w:type="dxa"/>
            <w:vAlign w:val="center"/>
          </w:tcPr>
          <w:p w14:paraId="6680DD90">
            <w:pPr>
              <w:spacing w:line="380" w:lineRule="exact"/>
              <w:jc w:val="center"/>
              <w:rPr>
                <w:rFonts w:hint="eastAsia" w:ascii="宋体" w:hAnsi="宋体" w:cs="宋体"/>
                <w:szCs w:val="21"/>
              </w:rPr>
            </w:pPr>
            <w:r>
              <w:rPr>
                <w:rFonts w:hint="eastAsia" w:ascii="宋体" w:hAnsi="宋体" w:cs="宋体"/>
                <w:szCs w:val="21"/>
              </w:rPr>
              <w:t>2.2.2</w:t>
            </w:r>
          </w:p>
        </w:tc>
        <w:tc>
          <w:tcPr>
            <w:tcW w:w="1470" w:type="dxa"/>
            <w:vAlign w:val="center"/>
          </w:tcPr>
          <w:p w14:paraId="78C0C250">
            <w:pPr>
              <w:spacing w:line="380" w:lineRule="exact"/>
              <w:jc w:val="center"/>
              <w:rPr>
                <w:rFonts w:hint="eastAsia" w:ascii="宋体" w:hAnsi="宋体" w:cs="宋体"/>
                <w:szCs w:val="21"/>
              </w:rPr>
            </w:pPr>
            <w:r>
              <w:rPr>
                <w:rFonts w:hint="eastAsia" w:ascii="宋体" w:hAnsi="宋体" w:cs="宋体"/>
                <w:szCs w:val="21"/>
              </w:rPr>
              <w:t>评标基准价计算方法</w:t>
            </w:r>
          </w:p>
        </w:tc>
        <w:tc>
          <w:tcPr>
            <w:tcW w:w="6579" w:type="dxa"/>
            <w:vAlign w:val="center"/>
          </w:tcPr>
          <w:p w14:paraId="15EB7193">
            <w:pPr>
              <w:spacing w:line="380" w:lineRule="exact"/>
              <w:rPr>
                <w:rFonts w:hint="eastAsia" w:ascii="宋体" w:hAnsi="宋体" w:cs="仿宋"/>
                <w:szCs w:val="21"/>
              </w:rPr>
            </w:pPr>
            <w:r>
              <w:rPr>
                <w:rFonts w:hint="eastAsia" w:ascii="宋体" w:hAnsi="宋体" w:cs="仿宋"/>
                <w:szCs w:val="21"/>
              </w:rPr>
              <w:t xml:space="preserve">评标基准价的计算： </w:t>
            </w:r>
          </w:p>
          <w:p w14:paraId="0470C748">
            <w:pPr>
              <w:spacing w:line="380" w:lineRule="exact"/>
              <w:rPr>
                <w:rFonts w:hint="eastAsia" w:ascii="宋体" w:hAnsi="宋体" w:cs="仿宋"/>
                <w:szCs w:val="21"/>
              </w:rPr>
            </w:pPr>
            <w:r>
              <w:rPr>
                <w:rFonts w:hint="eastAsia" w:ascii="宋体" w:hAnsi="宋体" w:cs="仿宋"/>
                <w:szCs w:val="21"/>
              </w:rPr>
              <w:t>在开标现场，招标人将当场计算并宣布评标基准价。</w:t>
            </w:r>
          </w:p>
          <w:p w14:paraId="7599D571">
            <w:pPr>
              <w:spacing w:line="380" w:lineRule="exact"/>
              <w:rPr>
                <w:rFonts w:hint="eastAsia" w:ascii="宋体" w:hAnsi="宋体" w:cs="仿宋"/>
                <w:szCs w:val="21"/>
              </w:rPr>
            </w:pPr>
            <w:r>
              <w:rPr>
                <w:rFonts w:hint="eastAsia" w:ascii="宋体" w:hAnsi="宋体" w:cs="仿宋"/>
                <w:szCs w:val="21"/>
              </w:rPr>
              <w:t>(1)评标价的确定：</w:t>
            </w:r>
          </w:p>
          <w:p w14:paraId="299E4A69">
            <w:pPr>
              <w:spacing w:line="380" w:lineRule="exact"/>
              <w:rPr>
                <w:rFonts w:hint="eastAsia" w:ascii="宋体" w:hAnsi="宋体" w:cs="仿宋"/>
                <w:szCs w:val="21"/>
              </w:rPr>
            </w:pPr>
            <w:r>
              <w:rPr>
                <w:rFonts w:hint="eastAsia" w:ascii="宋体" w:hAnsi="宋体" w:cs="仿宋"/>
                <w:szCs w:val="21"/>
              </w:rPr>
              <w:t>评标价=投标函文字报价</w:t>
            </w:r>
          </w:p>
          <w:p w14:paraId="38996973">
            <w:pPr>
              <w:spacing w:line="380" w:lineRule="exact"/>
              <w:rPr>
                <w:rFonts w:hint="eastAsia" w:ascii="宋体" w:hAnsi="宋体" w:cs="仿宋"/>
                <w:szCs w:val="21"/>
              </w:rPr>
            </w:pPr>
            <w:r>
              <w:rPr>
                <w:rFonts w:hint="eastAsia" w:ascii="宋体" w:hAnsi="宋体" w:cs="仿宋"/>
                <w:szCs w:val="21"/>
              </w:rPr>
              <w:t>(2)评标价平均值的计算：</w:t>
            </w:r>
          </w:p>
          <w:p w14:paraId="706F294E">
            <w:pPr>
              <w:spacing w:line="380" w:lineRule="exact"/>
              <w:rPr>
                <w:rFonts w:hint="eastAsia" w:ascii="宋体" w:hAnsi="宋体" w:cs="仿宋"/>
                <w:szCs w:val="21"/>
              </w:rPr>
            </w:pPr>
            <w:r>
              <w:rPr>
                <w:rFonts w:hint="eastAsia" w:ascii="宋体" w:hAnsi="宋体" w:cs="仿宋"/>
                <w:szCs w:val="21"/>
              </w:rPr>
              <w:t xml:space="preserve">除按第二章“投标人须知”第5.2.4项规定开标现场被宣布为不进入评标基准价计算的投标报价之外，所有投标人评标价的算术平均值即为评标价平均值。 </w:t>
            </w:r>
          </w:p>
          <w:p w14:paraId="73908EF1">
            <w:pPr>
              <w:spacing w:line="380" w:lineRule="exact"/>
              <w:rPr>
                <w:rFonts w:hint="eastAsia" w:ascii="宋体" w:hAnsi="宋体" w:cs="仿宋"/>
                <w:szCs w:val="21"/>
              </w:rPr>
            </w:pPr>
            <w:r>
              <w:rPr>
                <w:rFonts w:hint="eastAsia" w:ascii="宋体" w:hAnsi="宋体" w:cs="仿宋"/>
                <w:szCs w:val="21"/>
              </w:rPr>
              <w:t>(3)评标基准价的确定：</w:t>
            </w:r>
          </w:p>
          <w:p w14:paraId="0BC8AC44">
            <w:pPr>
              <w:spacing w:line="380" w:lineRule="exact"/>
              <w:rPr>
                <w:rFonts w:hint="eastAsia" w:ascii="宋体" w:hAnsi="宋体" w:cs="仿宋"/>
                <w:szCs w:val="21"/>
              </w:rPr>
            </w:pPr>
            <w:r>
              <w:rPr>
                <w:rFonts w:hint="eastAsia" w:ascii="宋体" w:hAnsi="宋体" w:cs="仿宋"/>
                <w:szCs w:val="21"/>
              </w:rPr>
              <w:t xml:space="preserve">将评标价平均值直接作为评标基准价。 </w:t>
            </w:r>
          </w:p>
          <w:p w14:paraId="2C8551CB">
            <w:pPr>
              <w:spacing w:line="380" w:lineRule="exact"/>
              <w:rPr>
                <w:rFonts w:hint="eastAsia" w:ascii="宋体" w:hAnsi="宋体" w:cs="仿宋"/>
                <w:szCs w:val="21"/>
              </w:rPr>
            </w:pPr>
            <w:r>
              <w:rPr>
                <w:rFonts w:hint="eastAsia" w:ascii="宋体" w:hAnsi="宋体" w:cs="仿宋"/>
                <w:szCs w:val="21"/>
              </w:rPr>
              <w:t>在评标过程中，评标委员会应对招标人计算的评标基准价进行复核，存在计算错误的应予以修正并在评标报告中作出说明。除此之外，评标基准价在整个评标期间保持不变，不随任何因素发生变化。</w:t>
            </w:r>
          </w:p>
          <w:p w14:paraId="119FAF37">
            <w:pPr>
              <w:spacing w:line="380" w:lineRule="exact"/>
              <w:ind w:firstLine="210" w:firstLineChars="100"/>
              <w:rPr>
                <w:rFonts w:hint="eastAsia" w:ascii="宋体" w:hAnsi="宋体" w:cs="宋体"/>
                <w:szCs w:val="21"/>
              </w:rPr>
            </w:pPr>
            <w:r>
              <w:rPr>
                <w:rFonts w:hint="eastAsia" w:ascii="宋体" w:hAnsi="宋体" w:cs="仿宋"/>
                <w:szCs w:val="21"/>
              </w:rPr>
              <w:t>注：评标基准价保留小数点后两位，小数点后第三位四舍五入。</w:t>
            </w:r>
          </w:p>
        </w:tc>
      </w:tr>
      <w:tr w14:paraId="3354A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2" w:hRule="atLeast"/>
          <w:jc w:val="center"/>
        </w:trPr>
        <w:tc>
          <w:tcPr>
            <w:tcW w:w="1023" w:type="dxa"/>
            <w:vAlign w:val="center"/>
          </w:tcPr>
          <w:p w14:paraId="5C99E591">
            <w:pPr>
              <w:spacing w:line="380" w:lineRule="exact"/>
              <w:jc w:val="center"/>
              <w:rPr>
                <w:rFonts w:hint="eastAsia" w:ascii="宋体" w:hAnsi="宋体" w:cs="宋体"/>
                <w:szCs w:val="21"/>
              </w:rPr>
            </w:pPr>
            <w:r>
              <w:rPr>
                <w:rFonts w:hint="eastAsia" w:ascii="宋体" w:hAnsi="宋体" w:cs="宋体"/>
                <w:szCs w:val="21"/>
              </w:rPr>
              <w:t>2.2.3</w:t>
            </w:r>
          </w:p>
        </w:tc>
        <w:tc>
          <w:tcPr>
            <w:tcW w:w="1470" w:type="dxa"/>
            <w:vAlign w:val="center"/>
          </w:tcPr>
          <w:p w14:paraId="1708CF68">
            <w:pPr>
              <w:spacing w:line="380" w:lineRule="exact"/>
              <w:jc w:val="center"/>
              <w:rPr>
                <w:rFonts w:hint="eastAsia" w:ascii="宋体" w:hAnsi="宋体" w:cs="宋体"/>
                <w:szCs w:val="21"/>
              </w:rPr>
            </w:pPr>
            <w:r>
              <w:rPr>
                <w:rFonts w:hint="eastAsia" w:ascii="宋体" w:hAnsi="宋体" w:cs="宋体"/>
                <w:szCs w:val="21"/>
              </w:rPr>
              <w:t>评标价的偏差率计算公式</w:t>
            </w:r>
          </w:p>
        </w:tc>
        <w:tc>
          <w:tcPr>
            <w:tcW w:w="6579" w:type="dxa"/>
            <w:vAlign w:val="center"/>
          </w:tcPr>
          <w:p w14:paraId="4809998E">
            <w:pPr>
              <w:spacing w:line="380" w:lineRule="exact"/>
              <w:ind w:firstLine="210" w:firstLineChars="100"/>
              <w:rPr>
                <w:rFonts w:hint="eastAsia" w:ascii="宋体" w:hAnsi="宋体" w:cs="宋体"/>
                <w:szCs w:val="21"/>
              </w:rPr>
            </w:pPr>
            <w:r>
              <w:rPr>
                <w:rFonts w:hint="eastAsia" w:ascii="宋体" w:hAnsi="宋体" w:cs="宋体"/>
                <w:szCs w:val="21"/>
              </w:rPr>
              <w:t>偏差率=100%×（投标人评标价-评标基准价）/评标基准价</w:t>
            </w:r>
          </w:p>
        </w:tc>
      </w:tr>
      <w:tr w14:paraId="7D496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12" w:hRule="atLeast"/>
          <w:jc w:val="center"/>
        </w:trPr>
        <w:tc>
          <w:tcPr>
            <w:tcW w:w="1023" w:type="dxa"/>
            <w:vAlign w:val="center"/>
          </w:tcPr>
          <w:p w14:paraId="52CD91F1">
            <w:pPr>
              <w:spacing w:line="380" w:lineRule="exact"/>
              <w:jc w:val="center"/>
              <w:rPr>
                <w:rFonts w:hint="eastAsia" w:ascii="宋体" w:hAnsi="宋体" w:cs="宋体"/>
                <w:kern w:val="0"/>
                <w:szCs w:val="21"/>
              </w:rPr>
            </w:pPr>
            <w:r>
              <w:rPr>
                <w:rFonts w:hint="eastAsia" w:ascii="宋体" w:hAnsi="宋体" w:cs="宋体"/>
                <w:kern w:val="0"/>
                <w:szCs w:val="21"/>
              </w:rPr>
              <w:t>3.3.1</w:t>
            </w:r>
          </w:p>
        </w:tc>
        <w:tc>
          <w:tcPr>
            <w:tcW w:w="1470" w:type="dxa"/>
            <w:vAlign w:val="center"/>
          </w:tcPr>
          <w:p w14:paraId="3364B82C">
            <w:pPr>
              <w:spacing w:line="380" w:lineRule="exact"/>
              <w:jc w:val="center"/>
              <w:rPr>
                <w:rFonts w:hint="eastAsia" w:ascii="宋体" w:hAnsi="宋体" w:cs="宋体"/>
                <w:szCs w:val="21"/>
              </w:rPr>
            </w:pPr>
            <w:r>
              <w:rPr>
                <w:rFonts w:hint="eastAsia" w:ascii="宋体" w:hAnsi="宋体" w:cs="宋体"/>
                <w:szCs w:val="21"/>
              </w:rPr>
              <w:t>投标文件相关信息的核查</w:t>
            </w:r>
          </w:p>
        </w:tc>
        <w:tc>
          <w:tcPr>
            <w:tcW w:w="6579" w:type="dxa"/>
            <w:vAlign w:val="center"/>
          </w:tcPr>
          <w:p w14:paraId="39FA3FDC">
            <w:pPr>
              <w:spacing w:line="400" w:lineRule="exact"/>
              <w:jc w:val="left"/>
              <w:rPr>
                <w:rFonts w:hint="eastAsia" w:ascii="宋体" w:hAnsi="宋体" w:cs="仿宋"/>
                <w:szCs w:val="21"/>
              </w:rPr>
            </w:pPr>
            <w:r>
              <w:rPr>
                <w:rFonts w:hint="eastAsia" w:ascii="宋体" w:hAnsi="宋体" w:cs="仿宋"/>
                <w:szCs w:val="21"/>
              </w:rPr>
              <w:t>本款修改为：</w:t>
            </w:r>
          </w:p>
          <w:p w14:paraId="5070A686">
            <w:pPr>
              <w:spacing w:line="400" w:lineRule="exact"/>
              <w:jc w:val="left"/>
              <w:rPr>
                <w:rFonts w:hint="eastAsia" w:ascii="宋体" w:hAnsi="宋体" w:cs="仿宋"/>
                <w:szCs w:val="21"/>
              </w:rPr>
            </w:pPr>
            <w:r>
              <w:rPr>
                <w:rFonts w:hint="eastAsia" w:ascii="宋体" w:hAnsi="宋体" w:cs="仿宋"/>
                <w:szCs w:val="21"/>
              </w:rPr>
              <w:t>在评标过程中，评标委员会应对以下信息进行查询：</w:t>
            </w:r>
          </w:p>
          <w:p w14:paraId="0CB14716">
            <w:pPr>
              <w:spacing w:line="400" w:lineRule="exact"/>
              <w:jc w:val="left"/>
              <w:rPr>
                <w:rFonts w:hint="eastAsia" w:ascii="宋体" w:hAnsi="宋体" w:cs="仿宋"/>
                <w:szCs w:val="21"/>
              </w:rPr>
            </w:pPr>
            <w:r>
              <w:rPr>
                <w:rFonts w:hint="eastAsia" w:ascii="宋体" w:hAnsi="宋体" w:cs="仿宋"/>
                <w:szCs w:val="21"/>
              </w:rPr>
              <w:t>（1）评标委员会在评标过程中将对投标人的信誉情况进行查询。如投标人存在下列情形之一的，评标委员会应否决其投标：</w:t>
            </w:r>
          </w:p>
          <w:p w14:paraId="0800D9C2">
            <w:pPr>
              <w:spacing w:line="400" w:lineRule="exact"/>
              <w:jc w:val="left"/>
              <w:rPr>
                <w:rFonts w:hint="eastAsia" w:ascii="宋体" w:hAnsi="宋体" w:cs="仿宋"/>
                <w:szCs w:val="21"/>
              </w:rPr>
            </w:pPr>
            <w:r>
              <w:rPr>
                <w:rFonts w:hint="eastAsia" w:ascii="宋体" w:hAnsi="宋体" w:cs="仿宋"/>
                <w:szCs w:val="21"/>
              </w:rPr>
              <w:t>1)在国家企业信用信息公示系统(https://www.gsxt.gov.cn/)中被列入严重违法失信名单(黑名单)(不含分公司);</w:t>
            </w:r>
          </w:p>
          <w:p w14:paraId="23AE94E3">
            <w:pPr>
              <w:spacing w:line="400" w:lineRule="exact"/>
              <w:jc w:val="left"/>
              <w:rPr>
                <w:rFonts w:hint="eastAsia" w:ascii="宋体" w:hAnsi="宋体" w:cs="仿宋"/>
                <w:szCs w:val="21"/>
              </w:rPr>
            </w:pPr>
            <w:r>
              <w:rPr>
                <w:rFonts w:hint="eastAsia" w:ascii="宋体" w:hAnsi="宋体" w:cs="仿宋"/>
                <w:szCs w:val="21"/>
              </w:rPr>
              <w:t>2)在“信用中国"网站(http://www.creditchina.gov.cn/)中被列入经营(活动)异常名录、重大税收违法失信主体名单和政府采购严重违法失信行为记录名单(均不含分公司);</w:t>
            </w:r>
          </w:p>
          <w:p w14:paraId="7B927EC9">
            <w:pPr>
              <w:spacing w:line="400" w:lineRule="exact"/>
              <w:jc w:val="left"/>
              <w:rPr>
                <w:rFonts w:hint="eastAsia" w:ascii="宋体" w:hAnsi="宋体" w:cs="仿宋"/>
                <w:szCs w:val="21"/>
              </w:rPr>
            </w:pPr>
            <w:r>
              <w:rPr>
                <w:rFonts w:hint="eastAsia" w:ascii="宋体" w:hAnsi="宋体" w:cs="仿宋"/>
                <w:szCs w:val="21"/>
              </w:rPr>
              <w:t>3)在中国执行信息公开网(zxgk.court.gov.cn)中被列入失信被执行人(不含分公司)。</w:t>
            </w:r>
          </w:p>
          <w:p w14:paraId="16AB45CF">
            <w:pPr>
              <w:spacing w:line="400" w:lineRule="exact"/>
              <w:jc w:val="left"/>
              <w:rPr>
                <w:rFonts w:hint="eastAsia" w:ascii="宋体" w:hAnsi="宋体" w:cs="仿宋"/>
                <w:szCs w:val="21"/>
              </w:rPr>
            </w:pPr>
            <w:r>
              <w:rPr>
                <w:rFonts w:hint="eastAsia" w:ascii="宋体" w:hAnsi="宋体" w:cs="仿宋"/>
                <w:szCs w:val="21"/>
              </w:rPr>
              <w:t>注：以上查询结果以开标当日查询结果为准。</w:t>
            </w:r>
          </w:p>
          <w:p w14:paraId="21D4D704">
            <w:pPr>
              <w:spacing w:line="400" w:lineRule="exact"/>
              <w:jc w:val="left"/>
            </w:pPr>
            <w:r>
              <w:rPr>
                <w:rFonts w:hint="eastAsia" w:ascii="宋体" w:hAnsi="宋体" w:cs="仿宋"/>
                <w:szCs w:val="21"/>
              </w:rPr>
              <w:t>（2）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r w14:paraId="41FD0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47" w:hRule="atLeast"/>
          <w:jc w:val="center"/>
        </w:trPr>
        <w:tc>
          <w:tcPr>
            <w:tcW w:w="1023" w:type="dxa"/>
            <w:vAlign w:val="center"/>
          </w:tcPr>
          <w:p w14:paraId="04F99D91">
            <w:pPr>
              <w:spacing w:line="380" w:lineRule="exact"/>
              <w:rPr>
                <w:rFonts w:hint="eastAsia" w:ascii="宋体" w:hAnsi="宋体" w:cs="仿宋"/>
                <w:szCs w:val="21"/>
              </w:rPr>
            </w:pPr>
            <w:r>
              <w:rPr>
                <w:rFonts w:hint="eastAsia" w:ascii="宋体" w:hAnsi="宋体" w:cs="仿宋"/>
                <w:szCs w:val="21"/>
              </w:rPr>
              <w:t>3.5.3</w:t>
            </w:r>
          </w:p>
        </w:tc>
        <w:tc>
          <w:tcPr>
            <w:tcW w:w="1470" w:type="dxa"/>
            <w:vAlign w:val="center"/>
          </w:tcPr>
          <w:p w14:paraId="771E78A6">
            <w:pPr>
              <w:spacing w:line="380" w:lineRule="exact"/>
              <w:rPr>
                <w:rFonts w:hint="eastAsia" w:ascii="宋体" w:hAnsi="宋体" w:cs="仿宋"/>
                <w:szCs w:val="21"/>
              </w:rPr>
            </w:pPr>
            <w:r>
              <w:rPr>
                <w:rFonts w:hint="eastAsia" w:ascii="宋体" w:hAnsi="宋体" w:cs="仿宋"/>
                <w:szCs w:val="21"/>
              </w:rPr>
              <w:t>异常低价情形</w:t>
            </w:r>
          </w:p>
        </w:tc>
        <w:tc>
          <w:tcPr>
            <w:tcW w:w="6579" w:type="dxa"/>
            <w:vAlign w:val="center"/>
          </w:tcPr>
          <w:p w14:paraId="67076240">
            <w:pPr>
              <w:spacing w:line="380" w:lineRule="exact"/>
              <w:rPr>
                <w:rFonts w:hint="eastAsia" w:ascii="宋体" w:hAnsi="宋体" w:cs="仿宋"/>
                <w:szCs w:val="21"/>
              </w:rPr>
            </w:pPr>
            <w:r>
              <w:rPr>
                <w:rFonts w:hint="eastAsia" w:ascii="宋体" w:hAnsi="宋体" w:cs="仿宋"/>
                <w:szCs w:val="21"/>
              </w:rPr>
              <w:t>本款修改为：</w:t>
            </w:r>
          </w:p>
          <w:p w14:paraId="21512B76">
            <w:pPr>
              <w:spacing w:line="380" w:lineRule="exact"/>
              <w:rPr>
                <w:rFonts w:hint="eastAsia" w:ascii="宋体" w:hAnsi="宋体" w:cs="仿宋"/>
                <w:szCs w:val="21"/>
              </w:rPr>
            </w:pPr>
            <w:r>
              <w:rPr>
                <w:rFonts w:hint="eastAsia" w:ascii="宋体" w:hAnsi="宋体" w:cs="仿宋"/>
                <w:szCs w:val="21"/>
              </w:rPr>
              <w:t>评标委员会发现投标人的投标报价低于最高投标限价的 65 %（含）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228BE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97" w:hRule="atLeast"/>
          <w:jc w:val="center"/>
        </w:trPr>
        <w:tc>
          <w:tcPr>
            <w:tcW w:w="1023" w:type="dxa"/>
            <w:vAlign w:val="center"/>
          </w:tcPr>
          <w:p w14:paraId="23A1EDB3">
            <w:pPr>
              <w:spacing w:line="380" w:lineRule="exact"/>
              <w:rPr>
                <w:rFonts w:hint="eastAsia" w:ascii="宋体" w:hAnsi="宋体" w:cs="仿宋"/>
                <w:szCs w:val="21"/>
              </w:rPr>
            </w:pPr>
            <w:r>
              <w:rPr>
                <w:rFonts w:hint="eastAsia" w:ascii="宋体" w:hAnsi="宋体" w:cs="仿宋"/>
                <w:szCs w:val="21"/>
              </w:rPr>
              <w:t>3.6.3</w:t>
            </w:r>
          </w:p>
        </w:tc>
        <w:tc>
          <w:tcPr>
            <w:tcW w:w="1470" w:type="dxa"/>
            <w:vAlign w:val="center"/>
          </w:tcPr>
          <w:p w14:paraId="1628C2A6">
            <w:pPr>
              <w:spacing w:line="380" w:lineRule="exact"/>
              <w:rPr>
                <w:rFonts w:hint="eastAsia" w:ascii="宋体" w:hAnsi="宋体" w:cs="仿宋"/>
                <w:szCs w:val="21"/>
              </w:rPr>
            </w:pPr>
            <w:r>
              <w:rPr>
                <w:rFonts w:hint="eastAsia" w:ascii="宋体" w:hAnsi="宋体" w:cs="仿宋"/>
                <w:szCs w:val="21"/>
              </w:rPr>
              <w:t>投标人其他异常投标情形</w:t>
            </w:r>
          </w:p>
        </w:tc>
        <w:tc>
          <w:tcPr>
            <w:tcW w:w="6579" w:type="dxa"/>
            <w:vAlign w:val="center"/>
          </w:tcPr>
          <w:p w14:paraId="34C00CE2">
            <w:pPr>
              <w:spacing w:line="380" w:lineRule="exact"/>
              <w:rPr>
                <w:rFonts w:hint="eastAsia" w:ascii="宋体" w:hAnsi="宋体" w:cs="仿宋"/>
                <w:szCs w:val="21"/>
              </w:rPr>
            </w:pPr>
            <w:r>
              <w:rPr>
                <w:rFonts w:hint="eastAsia" w:ascii="宋体" w:hAnsi="宋体" w:cs="仿宋"/>
                <w:szCs w:val="21"/>
              </w:rPr>
              <w:t>本款增加：</w:t>
            </w:r>
          </w:p>
          <w:p w14:paraId="46BB04E1">
            <w:pPr>
              <w:spacing w:line="380" w:lineRule="exact"/>
              <w:rPr>
                <w:rFonts w:hint="eastAsia" w:ascii="宋体" w:hAnsi="宋体" w:cs="仿宋"/>
                <w:szCs w:val="21"/>
              </w:rPr>
            </w:pPr>
            <w:r>
              <w:rPr>
                <w:rFonts w:hint="eastAsia" w:ascii="宋体" w:hAnsi="宋体" w:cs="仿宋"/>
                <w:szCs w:val="21"/>
              </w:rPr>
              <w:t>评标委员会在评标过程中发现存在投标文件异常一致或投标活动异常关联等异常投标情形的，应当要求投标人作出书面说明并提供相应的证明材料。投标人不能合理说明或者不能提供相应证明材料的，评标委员会应当认定该投标人存在串通投标等违法行为的，并否决其投标。</w:t>
            </w:r>
          </w:p>
          <w:p w14:paraId="0FB71038">
            <w:pPr>
              <w:spacing w:line="380" w:lineRule="exact"/>
              <w:rPr>
                <w:rFonts w:hint="eastAsia" w:ascii="宋体" w:hAnsi="宋体" w:cs="仿宋"/>
                <w:szCs w:val="21"/>
              </w:rPr>
            </w:pPr>
            <w:r>
              <w:rPr>
                <w:rFonts w:hint="eastAsia" w:ascii="宋体" w:hAnsi="宋体" w:cs="仿宋"/>
                <w:szCs w:val="21"/>
              </w:rPr>
              <w:t>有下列情形之一的，属于投标文件异常一致或投标活动异常关联等异常投标情形：</w:t>
            </w:r>
          </w:p>
          <w:p w14:paraId="7CF5FE12">
            <w:pPr>
              <w:spacing w:line="380" w:lineRule="exact"/>
              <w:rPr>
                <w:rFonts w:hint="eastAsia" w:ascii="宋体" w:hAnsi="宋体" w:cs="仿宋"/>
                <w:szCs w:val="21"/>
              </w:rPr>
            </w:pPr>
            <w:r>
              <w:rPr>
                <w:rFonts w:hint="eastAsia" w:ascii="宋体" w:hAnsi="宋体" w:cs="仿宋"/>
                <w:szCs w:val="21"/>
              </w:rPr>
              <w:t>（1）投标人投标文件制作机器码雷同；</w:t>
            </w:r>
          </w:p>
          <w:p w14:paraId="0420EE8E">
            <w:pPr>
              <w:spacing w:line="380" w:lineRule="exact"/>
              <w:rPr>
                <w:rFonts w:hint="eastAsia" w:ascii="宋体" w:hAnsi="宋体" w:cs="仿宋"/>
                <w:szCs w:val="21"/>
              </w:rPr>
            </w:pPr>
            <w:r>
              <w:rPr>
                <w:rFonts w:hint="eastAsia" w:ascii="宋体" w:hAnsi="宋体" w:cs="仿宋"/>
                <w:szCs w:val="21"/>
              </w:rPr>
              <w:t>（2）投标文件创建标识码雷同；</w:t>
            </w:r>
          </w:p>
          <w:p w14:paraId="7E6C745B">
            <w:pPr>
              <w:spacing w:line="380" w:lineRule="exact"/>
              <w:rPr>
                <w:rFonts w:hint="eastAsia" w:ascii="宋体" w:hAnsi="宋体" w:cs="仿宋"/>
                <w:szCs w:val="21"/>
              </w:rPr>
            </w:pPr>
            <w:r>
              <w:rPr>
                <w:rFonts w:hint="eastAsia" w:ascii="宋体" w:hAnsi="宋体" w:cs="仿宋"/>
                <w:szCs w:val="21"/>
              </w:rPr>
              <w:t>（3）投标文件制作计算机MAC地址雷同；</w:t>
            </w:r>
          </w:p>
          <w:p w14:paraId="21B8BECC">
            <w:pPr>
              <w:spacing w:line="380" w:lineRule="exact"/>
              <w:rPr>
                <w:rFonts w:hint="eastAsia" w:ascii="宋体" w:hAnsi="宋体" w:cs="仿宋"/>
                <w:szCs w:val="21"/>
              </w:rPr>
            </w:pPr>
            <w:r>
              <w:rPr>
                <w:rFonts w:hint="eastAsia" w:ascii="宋体" w:hAnsi="宋体" w:cs="仿宋"/>
                <w:szCs w:val="21"/>
              </w:rPr>
              <w:t>（4）投标文件制作计算机硬盘序列号雷同；</w:t>
            </w:r>
          </w:p>
          <w:p w14:paraId="477C55C6">
            <w:pPr>
              <w:spacing w:line="380" w:lineRule="exact"/>
              <w:rPr>
                <w:rFonts w:hint="eastAsia" w:ascii="宋体" w:hAnsi="宋体" w:cs="仿宋"/>
                <w:szCs w:val="21"/>
              </w:rPr>
            </w:pPr>
            <w:r>
              <w:rPr>
                <w:rFonts w:hint="eastAsia" w:ascii="宋体" w:hAnsi="宋体" w:cs="仿宋"/>
                <w:szCs w:val="21"/>
              </w:rPr>
              <w:t>（5）投标文件上传IP地址雷同；</w:t>
            </w:r>
          </w:p>
          <w:p w14:paraId="07F37994">
            <w:pPr>
              <w:spacing w:line="380" w:lineRule="exact"/>
              <w:rPr>
                <w:rFonts w:hint="eastAsia" w:ascii="宋体" w:hAnsi="宋体" w:cs="仿宋"/>
                <w:szCs w:val="21"/>
              </w:rPr>
            </w:pPr>
            <w:r>
              <w:rPr>
                <w:rFonts w:hint="eastAsia" w:ascii="宋体" w:hAnsi="宋体" w:cs="仿宋"/>
                <w:szCs w:val="21"/>
              </w:rPr>
              <w:t>（6）投标文件解密IP地址雷同。</w:t>
            </w:r>
          </w:p>
        </w:tc>
      </w:tr>
    </w:tbl>
    <w:p w14:paraId="6BD4811B">
      <w:pPr>
        <w:rPr>
          <w:rFonts w:cs="仿宋"/>
        </w:rPr>
      </w:pPr>
      <w:r>
        <w:rPr>
          <w:rFonts w:cs="仿宋"/>
        </w:rPr>
        <w:br w:type="page"/>
      </w:r>
    </w:p>
    <w:p w14:paraId="5269C857">
      <w:pPr>
        <w:pStyle w:val="6"/>
        <w:rPr>
          <w:rFonts w:cs="仿宋"/>
        </w:rPr>
      </w:pPr>
    </w:p>
    <w:p w14:paraId="3F37A239">
      <w:pPr>
        <w:jc w:val="right"/>
        <w:rPr>
          <w:rFonts w:hint="eastAsia" w:ascii="宋体" w:hAnsi="宋体" w:cs="仿宋"/>
        </w:rPr>
      </w:pPr>
      <w:r>
        <w:rPr>
          <w:rFonts w:hint="eastAsia" w:ascii="宋体" w:hAnsi="宋体" w:cs="仿宋"/>
        </w:rPr>
        <w:t>续上表</w:t>
      </w:r>
    </w:p>
    <w:tbl>
      <w:tblPr>
        <w:tblStyle w:val="7"/>
        <w:tblW w:w="946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91"/>
        <w:gridCol w:w="935"/>
        <w:gridCol w:w="988"/>
        <w:gridCol w:w="1411"/>
        <w:gridCol w:w="705"/>
        <w:gridCol w:w="4639"/>
      </w:tblGrid>
      <w:tr w14:paraId="4B242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57" w:hRule="atLeast"/>
          <w:jc w:val="center"/>
        </w:trPr>
        <w:tc>
          <w:tcPr>
            <w:tcW w:w="791" w:type="dxa"/>
            <w:vAlign w:val="center"/>
          </w:tcPr>
          <w:p w14:paraId="54573EC5">
            <w:pPr>
              <w:spacing w:line="400" w:lineRule="exact"/>
              <w:rPr>
                <w:rFonts w:hint="eastAsia" w:ascii="宋体" w:hAnsi="宋体" w:cs="仿宋"/>
                <w:szCs w:val="21"/>
              </w:rPr>
            </w:pPr>
            <w:r>
              <w:rPr>
                <w:rFonts w:hint="eastAsia" w:ascii="宋体" w:hAnsi="宋体" w:cs="仿宋"/>
                <w:szCs w:val="21"/>
              </w:rPr>
              <w:t>条款号</w:t>
            </w:r>
          </w:p>
        </w:tc>
        <w:tc>
          <w:tcPr>
            <w:tcW w:w="935" w:type="dxa"/>
            <w:vAlign w:val="center"/>
          </w:tcPr>
          <w:p w14:paraId="320FF225">
            <w:pPr>
              <w:spacing w:line="400" w:lineRule="exact"/>
              <w:rPr>
                <w:rFonts w:hint="eastAsia" w:ascii="宋体" w:hAnsi="宋体" w:cs="仿宋"/>
                <w:szCs w:val="21"/>
              </w:rPr>
            </w:pPr>
            <w:r>
              <w:rPr>
                <w:rFonts w:hint="eastAsia" w:ascii="宋体" w:hAnsi="宋体" w:cs="仿宋"/>
                <w:szCs w:val="21"/>
              </w:rPr>
              <w:t>评审因素</w:t>
            </w:r>
          </w:p>
        </w:tc>
        <w:tc>
          <w:tcPr>
            <w:tcW w:w="988" w:type="dxa"/>
            <w:vAlign w:val="center"/>
          </w:tcPr>
          <w:p w14:paraId="28C94278">
            <w:pPr>
              <w:spacing w:line="400" w:lineRule="exact"/>
              <w:rPr>
                <w:rFonts w:hint="eastAsia" w:ascii="宋体" w:hAnsi="宋体" w:cs="仿宋"/>
                <w:szCs w:val="21"/>
              </w:rPr>
            </w:pPr>
            <w:r>
              <w:rPr>
                <w:rFonts w:hint="eastAsia" w:ascii="宋体" w:hAnsi="宋体" w:cs="仿宋"/>
                <w:szCs w:val="21"/>
              </w:rPr>
              <w:t>评分因素权重分值</w:t>
            </w:r>
          </w:p>
        </w:tc>
        <w:tc>
          <w:tcPr>
            <w:tcW w:w="1411" w:type="dxa"/>
            <w:tcBorders>
              <w:right w:val="single" w:color="auto" w:sz="4" w:space="0"/>
            </w:tcBorders>
            <w:vAlign w:val="center"/>
          </w:tcPr>
          <w:p w14:paraId="4C07C4F1">
            <w:pPr>
              <w:spacing w:line="400" w:lineRule="exact"/>
              <w:rPr>
                <w:rFonts w:hint="eastAsia" w:ascii="宋体" w:hAnsi="宋体" w:cs="仿宋"/>
                <w:szCs w:val="21"/>
              </w:rPr>
            </w:pPr>
            <w:r>
              <w:rPr>
                <w:rFonts w:hint="eastAsia" w:ascii="宋体" w:hAnsi="宋体" w:cs="仿宋"/>
                <w:szCs w:val="21"/>
              </w:rPr>
              <w:t>各评分因素细分项</w:t>
            </w:r>
          </w:p>
        </w:tc>
        <w:tc>
          <w:tcPr>
            <w:tcW w:w="705" w:type="dxa"/>
            <w:tcBorders>
              <w:left w:val="single" w:color="auto" w:sz="4" w:space="0"/>
              <w:right w:val="single" w:color="auto" w:sz="4" w:space="0"/>
            </w:tcBorders>
            <w:vAlign w:val="center"/>
          </w:tcPr>
          <w:p w14:paraId="611B391A">
            <w:pPr>
              <w:spacing w:line="400" w:lineRule="exact"/>
              <w:rPr>
                <w:rFonts w:hint="eastAsia" w:ascii="宋体" w:hAnsi="宋体" w:cs="仿宋"/>
                <w:szCs w:val="21"/>
              </w:rPr>
            </w:pPr>
            <w:r>
              <w:rPr>
                <w:rFonts w:hint="eastAsia" w:ascii="宋体" w:hAnsi="宋体" w:cs="仿宋"/>
                <w:szCs w:val="21"/>
              </w:rPr>
              <w:t>分值</w:t>
            </w:r>
          </w:p>
        </w:tc>
        <w:tc>
          <w:tcPr>
            <w:tcW w:w="4639" w:type="dxa"/>
            <w:tcBorders>
              <w:left w:val="single" w:color="auto" w:sz="4" w:space="0"/>
            </w:tcBorders>
            <w:vAlign w:val="center"/>
          </w:tcPr>
          <w:p w14:paraId="6C6A7555">
            <w:pPr>
              <w:spacing w:line="400" w:lineRule="exact"/>
              <w:rPr>
                <w:rFonts w:hint="eastAsia" w:ascii="宋体" w:hAnsi="宋体" w:cs="仿宋"/>
                <w:szCs w:val="21"/>
              </w:rPr>
            </w:pPr>
            <w:r>
              <w:rPr>
                <w:rFonts w:hint="eastAsia" w:ascii="宋体" w:hAnsi="宋体" w:cs="仿宋"/>
                <w:szCs w:val="21"/>
              </w:rPr>
              <w:t xml:space="preserve">评分标准 </w:t>
            </w:r>
          </w:p>
        </w:tc>
      </w:tr>
      <w:tr w14:paraId="75BB46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12" w:hRule="atLeast"/>
          <w:jc w:val="center"/>
        </w:trPr>
        <w:tc>
          <w:tcPr>
            <w:tcW w:w="791" w:type="dxa"/>
            <w:vMerge w:val="restart"/>
            <w:vAlign w:val="center"/>
          </w:tcPr>
          <w:p w14:paraId="449489A9">
            <w:pPr>
              <w:spacing w:line="400" w:lineRule="exact"/>
              <w:rPr>
                <w:rFonts w:hint="eastAsia" w:ascii="宋体" w:hAnsi="宋体" w:cs="仿宋"/>
                <w:szCs w:val="21"/>
              </w:rPr>
            </w:pPr>
            <w:r>
              <w:rPr>
                <w:rFonts w:hint="eastAsia" w:ascii="宋体" w:hAnsi="宋体" w:cs="仿宋"/>
                <w:szCs w:val="21"/>
              </w:rPr>
              <w:t>2.2.4（1）</w:t>
            </w:r>
          </w:p>
        </w:tc>
        <w:tc>
          <w:tcPr>
            <w:tcW w:w="935" w:type="dxa"/>
            <w:vMerge w:val="restart"/>
            <w:vAlign w:val="center"/>
          </w:tcPr>
          <w:p w14:paraId="1171EBDE">
            <w:pPr>
              <w:spacing w:line="400" w:lineRule="exact"/>
              <w:rPr>
                <w:rFonts w:hint="eastAsia" w:ascii="宋体" w:hAnsi="宋体" w:cs="仿宋"/>
                <w:szCs w:val="21"/>
              </w:rPr>
            </w:pPr>
            <w:r>
              <w:rPr>
                <w:rFonts w:hint="eastAsia" w:ascii="宋体" w:hAnsi="宋体" w:cs="仿宋"/>
                <w:szCs w:val="21"/>
              </w:rPr>
              <w:t>服务方案（暗标部分）</w:t>
            </w:r>
          </w:p>
        </w:tc>
        <w:tc>
          <w:tcPr>
            <w:tcW w:w="988" w:type="dxa"/>
            <w:vMerge w:val="restart"/>
            <w:vAlign w:val="center"/>
          </w:tcPr>
          <w:p w14:paraId="5A726476">
            <w:pPr>
              <w:spacing w:line="400" w:lineRule="exact"/>
              <w:jc w:val="center"/>
              <w:rPr>
                <w:rFonts w:hint="eastAsia" w:ascii="宋体" w:hAnsi="宋体" w:cs="仿宋"/>
                <w:szCs w:val="21"/>
              </w:rPr>
            </w:pPr>
            <w:r>
              <w:rPr>
                <w:rFonts w:hint="eastAsia" w:ascii="宋体" w:hAnsi="宋体" w:cs="仿宋"/>
                <w:szCs w:val="21"/>
              </w:rPr>
              <w:t>35分</w:t>
            </w:r>
          </w:p>
        </w:tc>
        <w:tc>
          <w:tcPr>
            <w:tcW w:w="1411" w:type="dxa"/>
            <w:tcBorders>
              <w:right w:val="single" w:color="auto" w:sz="4" w:space="0"/>
            </w:tcBorders>
            <w:vAlign w:val="center"/>
          </w:tcPr>
          <w:p w14:paraId="7184E146">
            <w:pPr>
              <w:spacing w:line="400" w:lineRule="exact"/>
              <w:rPr>
                <w:rFonts w:hint="eastAsia" w:ascii="宋体" w:hAnsi="宋体" w:cs="仿宋"/>
                <w:szCs w:val="21"/>
              </w:rPr>
            </w:pPr>
            <w:r>
              <w:rPr>
                <w:rFonts w:hint="eastAsia" w:ascii="宋体" w:hAnsi="宋体" w:cs="仿宋"/>
                <w:szCs w:val="21"/>
              </w:rPr>
              <w:t>需求分析方案</w:t>
            </w:r>
          </w:p>
        </w:tc>
        <w:tc>
          <w:tcPr>
            <w:tcW w:w="705" w:type="dxa"/>
            <w:tcBorders>
              <w:left w:val="single" w:color="auto" w:sz="4" w:space="0"/>
              <w:bottom w:val="single" w:color="auto" w:sz="4" w:space="0"/>
              <w:right w:val="single" w:color="auto" w:sz="4" w:space="0"/>
            </w:tcBorders>
            <w:vAlign w:val="center"/>
          </w:tcPr>
          <w:p w14:paraId="11C3358A">
            <w:pPr>
              <w:spacing w:line="400" w:lineRule="exact"/>
              <w:rPr>
                <w:rFonts w:hint="eastAsia" w:ascii="宋体" w:hAnsi="宋体" w:cs="仿宋"/>
                <w:szCs w:val="21"/>
              </w:rPr>
            </w:pPr>
            <w:r>
              <w:rPr>
                <w:rFonts w:hint="eastAsia" w:ascii="宋体" w:hAnsi="宋体" w:cs="仿宋"/>
                <w:szCs w:val="21"/>
              </w:rPr>
              <w:t>5分</w:t>
            </w:r>
          </w:p>
        </w:tc>
        <w:tc>
          <w:tcPr>
            <w:tcW w:w="4639" w:type="dxa"/>
            <w:tcBorders>
              <w:left w:val="single" w:color="auto" w:sz="4" w:space="0"/>
            </w:tcBorders>
            <w:vAlign w:val="center"/>
          </w:tcPr>
          <w:p w14:paraId="08E9B365">
            <w:pPr>
              <w:adjustRightInd w:val="0"/>
              <w:spacing w:line="400" w:lineRule="exact"/>
              <w:rPr>
                <w:rFonts w:hint="eastAsia" w:ascii="宋体" w:hAnsi="宋体" w:cs="仿宋"/>
                <w:szCs w:val="21"/>
              </w:rPr>
            </w:pPr>
            <w:r>
              <w:rPr>
                <w:rFonts w:hint="eastAsia" w:ascii="宋体" w:hAnsi="宋体" w:cs="仿宋"/>
                <w:szCs w:val="21"/>
              </w:rPr>
              <w:t>评审投标人提供的需求分析方案，需包括：1.项目背景分析、2.建设目标分析、3.业务现状分析、4.功能需求分析。</w:t>
            </w:r>
          </w:p>
          <w:p w14:paraId="0893EF61">
            <w:pPr>
              <w:adjustRightInd w:val="0"/>
              <w:spacing w:line="400" w:lineRule="exact"/>
              <w:rPr>
                <w:rFonts w:hint="eastAsia" w:ascii="宋体" w:hAnsi="宋体" w:cs="仿宋"/>
                <w:szCs w:val="21"/>
              </w:rPr>
            </w:pPr>
            <w:r>
              <w:rPr>
                <w:rFonts w:hint="eastAsia" w:ascii="宋体" w:hAnsi="宋体" w:cs="仿宋"/>
                <w:szCs w:val="21"/>
              </w:rPr>
              <w:t>1、基本合理，内容简单，得3分；</w:t>
            </w:r>
          </w:p>
          <w:p w14:paraId="2E530CDE">
            <w:pPr>
              <w:adjustRightInd w:val="0"/>
              <w:spacing w:line="400" w:lineRule="exact"/>
              <w:rPr>
                <w:rFonts w:hint="eastAsia" w:ascii="宋体" w:hAnsi="宋体" w:cs="仿宋"/>
                <w:szCs w:val="21"/>
              </w:rPr>
            </w:pPr>
            <w:r>
              <w:rPr>
                <w:rFonts w:hint="eastAsia" w:ascii="宋体" w:hAnsi="宋体" w:cs="仿宋"/>
                <w:szCs w:val="21"/>
              </w:rPr>
              <w:t>2、较科学合理，内容较详细，得3-4分；</w:t>
            </w:r>
          </w:p>
          <w:p w14:paraId="43217611">
            <w:pPr>
              <w:adjustRightInd w:val="0"/>
              <w:spacing w:line="400" w:lineRule="exact"/>
              <w:rPr>
                <w:rFonts w:hint="eastAsia" w:ascii="宋体" w:hAnsi="宋体" w:cs="仿宋"/>
                <w:szCs w:val="21"/>
              </w:rPr>
            </w:pPr>
            <w:r>
              <w:rPr>
                <w:rFonts w:hint="eastAsia" w:ascii="宋体" w:hAnsi="宋体" w:cs="仿宋"/>
                <w:szCs w:val="21"/>
              </w:rPr>
              <w:t>3、科学合理，内容详细，得4-5分。</w:t>
            </w:r>
          </w:p>
        </w:tc>
      </w:tr>
      <w:tr w14:paraId="5A544C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18" w:hRule="atLeast"/>
          <w:jc w:val="center"/>
        </w:trPr>
        <w:tc>
          <w:tcPr>
            <w:tcW w:w="791" w:type="dxa"/>
            <w:vMerge w:val="continue"/>
            <w:vAlign w:val="center"/>
          </w:tcPr>
          <w:p w14:paraId="2C949A79">
            <w:pPr>
              <w:spacing w:line="400" w:lineRule="exact"/>
              <w:ind w:firstLine="420" w:firstLineChars="200"/>
              <w:rPr>
                <w:rFonts w:hint="eastAsia" w:ascii="宋体" w:hAnsi="宋体" w:cs="仿宋"/>
                <w:szCs w:val="21"/>
              </w:rPr>
            </w:pPr>
          </w:p>
        </w:tc>
        <w:tc>
          <w:tcPr>
            <w:tcW w:w="935" w:type="dxa"/>
            <w:vMerge w:val="continue"/>
            <w:vAlign w:val="center"/>
          </w:tcPr>
          <w:p w14:paraId="5BF6CC3A">
            <w:pPr>
              <w:spacing w:line="400" w:lineRule="exact"/>
              <w:ind w:firstLine="420" w:firstLineChars="200"/>
              <w:rPr>
                <w:rFonts w:hint="eastAsia" w:ascii="宋体" w:hAnsi="宋体" w:cs="仿宋"/>
                <w:szCs w:val="21"/>
              </w:rPr>
            </w:pPr>
          </w:p>
        </w:tc>
        <w:tc>
          <w:tcPr>
            <w:tcW w:w="988" w:type="dxa"/>
            <w:vMerge w:val="continue"/>
            <w:vAlign w:val="center"/>
          </w:tcPr>
          <w:p w14:paraId="2605B6B9">
            <w:pPr>
              <w:spacing w:line="400" w:lineRule="exact"/>
              <w:ind w:firstLine="420" w:firstLineChars="200"/>
              <w:rPr>
                <w:rFonts w:hint="eastAsia" w:ascii="宋体" w:hAnsi="宋体" w:cs="仿宋"/>
                <w:szCs w:val="21"/>
              </w:rPr>
            </w:pPr>
          </w:p>
        </w:tc>
        <w:tc>
          <w:tcPr>
            <w:tcW w:w="1411" w:type="dxa"/>
            <w:tcBorders>
              <w:right w:val="single" w:color="auto" w:sz="4" w:space="0"/>
            </w:tcBorders>
            <w:vAlign w:val="center"/>
          </w:tcPr>
          <w:p w14:paraId="443F8F07">
            <w:pPr>
              <w:spacing w:line="400" w:lineRule="exact"/>
              <w:rPr>
                <w:rFonts w:hint="eastAsia" w:ascii="宋体" w:hAnsi="宋体" w:cs="仿宋"/>
                <w:szCs w:val="21"/>
              </w:rPr>
            </w:pPr>
            <w:r>
              <w:rPr>
                <w:rFonts w:hint="eastAsia" w:ascii="宋体" w:hAnsi="宋体" w:cs="仿宋"/>
                <w:szCs w:val="21"/>
              </w:rPr>
              <w:t>平台开发方案</w:t>
            </w:r>
          </w:p>
        </w:tc>
        <w:tc>
          <w:tcPr>
            <w:tcW w:w="705" w:type="dxa"/>
            <w:tcBorders>
              <w:top w:val="single" w:color="auto" w:sz="4" w:space="0"/>
              <w:left w:val="single" w:color="auto" w:sz="4" w:space="0"/>
              <w:right w:val="single" w:color="auto" w:sz="4" w:space="0"/>
            </w:tcBorders>
            <w:vAlign w:val="center"/>
          </w:tcPr>
          <w:p w14:paraId="555EE5BF">
            <w:pPr>
              <w:spacing w:line="400" w:lineRule="exact"/>
              <w:rPr>
                <w:rFonts w:hint="eastAsia" w:ascii="宋体" w:hAnsi="宋体" w:cs="仿宋"/>
                <w:szCs w:val="21"/>
              </w:rPr>
            </w:pPr>
            <w:r>
              <w:rPr>
                <w:rFonts w:hint="eastAsia" w:ascii="宋体" w:hAnsi="宋体" w:cs="仿宋"/>
                <w:szCs w:val="21"/>
              </w:rPr>
              <w:t>10分</w:t>
            </w:r>
          </w:p>
        </w:tc>
        <w:tc>
          <w:tcPr>
            <w:tcW w:w="4639" w:type="dxa"/>
            <w:tcBorders>
              <w:top w:val="single" w:color="auto" w:sz="4" w:space="0"/>
              <w:left w:val="single" w:color="auto" w:sz="4" w:space="0"/>
            </w:tcBorders>
            <w:vAlign w:val="center"/>
          </w:tcPr>
          <w:p w14:paraId="34A0A0F0">
            <w:pPr>
              <w:adjustRightInd w:val="0"/>
              <w:spacing w:line="400" w:lineRule="exact"/>
              <w:rPr>
                <w:rFonts w:hint="eastAsia" w:ascii="宋体" w:hAnsi="宋体" w:cs="仿宋"/>
                <w:szCs w:val="21"/>
              </w:rPr>
            </w:pPr>
            <w:r>
              <w:rPr>
                <w:rFonts w:hint="eastAsia" w:ascii="宋体" w:hAnsi="宋体" w:cs="仿宋"/>
                <w:szCs w:val="21"/>
              </w:rPr>
              <w:t>评审投标人提供的平台开发方案，需包括：1.主体系统、2.配套支撑系统、3.安全防护、4.系统集成</w:t>
            </w:r>
          </w:p>
          <w:p w14:paraId="114AD4C8">
            <w:pPr>
              <w:adjustRightInd w:val="0"/>
              <w:spacing w:line="400" w:lineRule="exact"/>
              <w:rPr>
                <w:rFonts w:hint="eastAsia" w:ascii="宋体" w:hAnsi="宋体" w:cs="仿宋"/>
                <w:szCs w:val="21"/>
              </w:rPr>
            </w:pPr>
            <w:r>
              <w:rPr>
                <w:rFonts w:hint="eastAsia" w:ascii="宋体" w:hAnsi="宋体" w:cs="仿宋"/>
                <w:szCs w:val="21"/>
              </w:rPr>
              <w:t>1、平台开发方案基本合理，内容简单，得6分；</w:t>
            </w:r>
          </w:p>
          <w:p w14:paraId="7ED1BBF8">
            <w:pPr>
              <w:adjustRightInd w:val="0"/>
              <w:spacing w:line="400" w:lineRule="exact"/>
              <w:rPr>
                <w:rFonts w:hint="eastAsia" w:ascii="宋体" w:hAnsi="宋体" w:cs="仿宋"/>
                <w:szCs w:val="21"/>
              </w:rPr>
            </w:pPr>
            <w:r>
              <w:rPr>
                <w:rFonts w:hint="eastAsia" w:ascii="宋体" w:hAnsi="宋体" w:cs="仿宋"/>
                <w:szCs w:val="21"/>
              </w:rPr>
              <w:t>2、平台开发方案较科学合理，内容较详细，得6-8分；</w:t>
            </w:r>
          </w:p>
          <w:p w14:paraId="4F250597">
            <w:pPr>
              <w:adjustRightInd w:val="0"/>
              <w:spacing w:line="400" w:lineRule="exact"/>
              <w:rPr>
                <w:rFonts w:hint="eastAsia" w:ascii="宋体" w:hAnsi="宋体" w:cs="仿宋"/>
                <w:szCs w:val="21"/>
              </w:rPr>
            </w:pPr>
            <w:r>
              <w:rPr>
                <w:rFonts w:hint="eastAsia" w:ascii="宋体" w:hAnsi="宋体" w:cs="仿宋"/>
                <w:szCs w:val="21"/>
              </w:rPr>
              <w:t>3、平台开发方案科学合理，内容详细，得8-10分。</w:t>
            </w:r>
          </w:p>
        </w:tc>
      </w:tr>
      <w:tr w14:paraId="2B7DDA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18" w:hRule="atLeast"/>
          <w:jc w:val="center"/>
        </w:trPr>
        <w:tc>
          <w:tcPr>
            <w:tcW w:w="791" w:type="dxa"/>
            <w:vMerge w:val="continue"/>
            <w:vAlign w:val="center"/>
          </w:tcPr>
          <w:p w14:paraId="6EFFBC4C">
            <w:pPr>
              <w:spacing w:line="400" w:lineRule="exact"/>
              <w:ind w:firstLine="420" w:firstLineChars="200"/>
              <w:rPr>
                <w:rFonts w:hint="eastAsia" w:ascii="宋体" w:hAnsi="宋体" w:cs="仿宋"/>
                <w:szCs w:val="21"/>
              </w:rPr>
            </w:pPr>
          </w:p>
        </w:tc>
        <w:tc>
          <w:tcPr>
            <w:tcW w:w="935" w:type="dxa"/>
            <w:vMerge w:val="continue"/>
            <w:vAlign w:val="center"/>
          </w:tcPr>
          <w:p w14:paraId="63E7B4C1">
            <w:pPr>
              <w:spacing w:line="400" w:lineRule="exact"/>
              <w:ind w:firstLine="420" w:firstLineChars="200"/>
              <w:rPr>
                <w:rFonts w:hint="eastAsia" w:ascii="宋体" w:hAnsi="宋体" w:cs="仿宋"/>
                <w:szCs w:val="21"/>
              </w:rPr>
            </w:pPr>
          </w:p>
        </w:tc>
        <w:tc>
          <w:tcPr>
            <w:tcW w:w="988" w:type="dxa"/>
            <w:vMerge w:val="continue"/>
            <w:vAlign w:val="center"/>
          </w:tcPr>
          <w:p w14:paraId="4B0E47C6">
            <w:pPr>
              <w:spacing w:line="400" w:lineRule="exact"/>
              <w:ind w:firstLine="420" w:firstLineChars="200"/>
              <w:rPr>
                <w:rFonts w:hint="eastAsia" w:ascii="宋体" w:hAnsi="宋体" w:cs="仿宋"/>
                <w:szCs w:val="21"/>
              </w:rPr>
            </w:pPr>
          </w:p>
        </w:tc>
        <w:tc>
          <w:tcPr>
            <w:tcW w:w="1411" w:type="dxa"/>
            <w:tcBorders>
              <w:top w:val="single" w:color="auto" w:sz="4" w:space="0"/>
              <w:bottom w:val="single" w:color="auto" w:sz="4" w:space="0"/>
              <w:right w:val="single" w:color="auto" w:sz="4" w:space="0"/>
            </w:tcBorders>
            <w:vAlign w:val="center"/>
          </w:tcPr>
          <w:p w14:paraId="7DE453D6">
            <w:pPr>
              <w:spacing w:line="400" w:lineRule="exact"/>
              <w:rPr>
                <w:rFonts w:hint="eastAsia" w:ascii="宋体" w:hAnsi="宋体" w:cs="仿宋"/>
                <w:szCs w:val="21"/>
              </w:rPr>
            </w:pPr>
            <w:r>
              <w:rPr>
                <w:rFonts w:hint="eastAsia" w:ascii="宋体" w:hAnsi="宋体" w:cs="仿宋"/>
                <w:szCs w:val="21"/>
              </w:rPr>
              <w:t>项目实施方案</w:t>
            </w:r>
          </w:p>
        </w:tc>
        <w:tc>
          <w:tcPr>
            <w:tcW w:w="705" w:type="dxa"/>
            <w:tcBorders>
              <w:top w:val="single" w:color="auto" w:sz="4" w:space="0"/>
              <w:left w:val="single" w:color="auto" w:sz="4" w:space="0"/>
              <w:bottom w:val="single" w:color="auto" w:sz="4" w:space="0"/>
              <w:right w:val="single" w:color="auto" w:sz="4" w:space="0"/>
            </w:tcBorders>
            <w:vAlign w:val="center"/>
          </w:tcPr>
          <w:p w14:paraId="3B7141F0">
            <w:pPr>
              <w:spacing w:line="400" w:lineRule="exact"/>
              <w:rPr>
                <w:rFonts w:hint="eastAsia" w:ascii="宋体" w:hAnsi="宋体" w:cs="仿宋"/>
                <w:szCs w:val="21"/>
              </w:rPr>
            </w:pPr>
            <w:r>
              <w:rPr>
                <w:rFonts w:hint="eastAsia" w:ascii="宋体" w:hAnsi="宋体" w:cs="仿宋"/>
                <w:szCs w:val="21"/>
              </w:rPr>
              <w:t>10分</w:t>
            </w:r>
          </w:p>
        </w:tc>
        <w:tc>
          <w:tcPr>
            <w:tcW w:w="4639" w:type="dxa"/>
            <w:tcBorders>
              <w:top w:val="single" w:color="auto" w:sz="4" w:space="0"/>
              <w:left w:val="single" w:color="auto" w:sz="4" w:space="0"/>
            </w:tcBorders>
            <w:vAlign w:val="center"/>
          </w:tcPr>
          <w:p w14:paraId="02FB5E25">
            <w:pPr>
              <w:adjustRightInd w:val="0"/>
              <w:spacing w:line="400" w:lineRule="exact"/>
              <w:rPr>
                <w:rFonts w:hint="eastAsia" w:ascii="宋体" w:hAnsi="宋体" w:cs="仿宋"/>
                <w:szCs w:val="21"/>
              </w:rPr>
            </w:pPr>
            <w:r>
              <w:rPr>
                <w:rFonts w:hint="eastAsia" w:ascii="宋体" w:hAnsi="宋体" w:cs="仿宋"/>
                <w:szCs w:val="21"/>
              </w:rPr>
              <w:t>评审投标人提供的项目实施方案，需包括：1.项目组织管理体系和项目组人员配置计划、2.项目进度计划、3.项目实施过程管理、4.质量管理体系保证措施、5.项目开发电子化管理手段、6.系统测试方案。</w:t>
            </w:r>
          </w:p>
          <w:p w14:paraId="00576FA3">
            <w:pPr>
              <w:adjustRightInd w:val="0"/>
              <w:spacing w:line="400" w:lineRule="exact"/>
              <w:rPr>
                <w:rFonts w:hint="eastAsia" w:ascii="宋体" w:hAnsi="宋体" w:cs="仿宋"/>
                <w:szCs w:val="21"/>
              </w:rPr>
            </w:pPr>
            <w:r>
              <w:rPr>
                <w:rFonts w:hint="eastAsia" w:ascii="宋体" w:hAnsi="宋体" w:cs="仿宋"/>
                <w:szCs w:val="21"/>
              </w:rPr>
              <w:t>1、项目实施方案基本合理，内容简单，得6分；</w:t>
            </w:r>
          </w:p>
          <w:p w14:paraId="35626A8D">
            <w:pPr>
              <w:adjustRightInd w:val="0"/>
              <w:spacing w:line="400" w:lineRule="exact"/>
              <w:rPr>
                <w:rFonts w:hint="eastAsia" w:ascii="宋体" w:hAnsi="宋体" w:cs="仿宋"/>
                <w:szCs w:val="21"/>
              </w:rPr>
            </w:pPr>
            <w:r>
              <w:rPr>
                <w:rFonts w:hint="eastAsia" w:ascii="宋体" w:hAnsi="宋体" w:cs="仿宋"/>
                <w:szCs w:val="21"/>
              </w:rPr>
              <w:t>2、项目实施方案较科学合理，内容较详细，得6-8分；</w:t>
            </w:r>
          </w:p>
          <w:p w14:paraId="1B9E85C0">
            <w:pPr>
              <w:adjustRightInd w:val="0"/>
              <w:spacing w:line="400" w:lineRule="exact"/>
              <w:rPr>
                <w:rFonts w:hint="eastAsia" w:ascii="宋体" w:hAnsi="宋体" w:cs="仿宋"/>
                <w:szCs w:val="21"/>
              </w:rPr>
            </w:pPr>
            <w:r>
              <w:rPr>
                <w:rFonts w:hint="eastAsia" w:ascii="宋体" w:hAnsi="宋体" w:cs="仿宋"/>
                <w:szCs w:val="21"/>
              </w:rPr>
              <w:t>3、项目实施方案科学合理，内容详细，得8-10分。</w:t>
            </w:r>
          </w:p>
        </w:tc>
      </w:tr>
      <w:tr w14:paraId="1CA87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25" w:hRule="atLeast"/>
          <w:jc w:val="center"/>
        </w:trPr>
        <w:tc>
          <w:tcPr>
            <w:tcW w:w="791" w:type="dxa"/>
            <w:vMerge w:val="continue"/>
            <w:vAlign w:val="center"/>
          </w:tcPr>
          <w:p w14:paraId="16420809">
            <w:pPr>
              <w:spacing w:line="400" w:lineRule="exact"/>
              <w:ind w:firstLine="420" w:firstLineChars="200"/>
              <w:rPr>
                <w:rFonts w:hint="eastAsia" w:ascii="宋体" w:hAnsi="宋体" w:cs="仿宋"/>
                <w:szCs w:val="21"/>
              </w:rPr>
            </w:pPr>
          </w:p>
        </w:tc>
        <w:tc>
          <w:tcPr>
            <w:tcW w:w="935" w:type="dxa"/>
            <w:vMerge w:val="continue"/>
            <w:vAlign w:val="center"/>
          </w:tcPr>
          <w:p w14:paraId="7E3AFA23">
            <w:pPr>
              <w:spacing w:line="400" w:lineRule="exact"/>
              <w:ind w:firstLine="420" w:firstLineChars="200"/>
              <w:rPr>
                <w:rFonts w:hint="eastAsia" w:ascii="宋体" w:hAnsi="宋体" w:cs="仿宋"/>
                <w:szCs w:val="21"/>
              </w:rPr>
            </w:pPr>
          </w:p>
        </w:tc>
        <w:tc>
          <w:tcPr>
            <w:tcW w:w="988" w:type="dxa"/>
            <w:vMerge w:val="continue"/>
            <w:vAlign w:val="center"/>
          </w:tcPr>
          <w:p w14:paraId="379B0BBF">
            <w:pPr>
              <w:spacing w:line="400" w:lineRule="exact"/>
              <w:ind w:firstLine="420" w:firstLineChars="200"/>
              <w:rPr>
                <w:rFonts w:hint="eastAsia" w:ascii="宋体" w:hAnsi="宋体" w:cs="仿宋"/>
                <w:szCs w:val="21"/>
              </w:rPr>
            </w:pPr>
          </w:p>
        </w:tc>
        <w:tc>
          <w:tcPr>
            <w:tcW w:w="1411" w:type="dxa"/>
            <w:tcBorders>
              <w:top w:val="single" w:color="auto" w:sz="4" w:space="0"/>
              <w:right w:val="single" w:color="auto" w:sz="4" w:space="0"/>
            </w:tcBorders>
            <w:vAlign w:val="center"/>
          </w:tcPr>
          <w:p w14:paraId="521E821E">
            <w:pPr>
              <w:spacing w:line="400" w:lineRule="exact"/>
              <w:rPr>
                <w:rFonts w:hint="eastAsia" w:ascii="宋体" w:hAnsi="宋体" w:cs="仿宋"/>
                <w:szCs w:val="21"/>
              </w:rPr>
            </w:pPr>
            <w:r>
              <w:rPr>
                <w:rFonts w:hint="eastAsia" w:ascii="宋体" w:hAnsi="宋体" w:cs="仿宋"/>
                <w:szCs w:val="21"/>
              </w:rPr>
              <w:t>后续服务方案</w:t>
            </w:r>
          </w:p>
        </w:tc>
        <w:tc>
          <w:tcPr>
            <w:tcW w:w="705" w:type="dxa"/>
            <w:tcBorders>
              <w:top w:val="single" w:color="auto" w:sz="4" w:space="0"/>
              <w:left w:val="single" w:color="auto" w:sz="4" w:space="0"/>
              <w:right w:val="single" w:color="auto" w:sz="4" w:space="0"/>
            </w:tcBorders>
            <w:vAlign w:val="center"/>
          </w:tcPr>
          <w:p w14:paraId="777289AB">
            <w:pPr>
              <w:spacing w:line="400" w:lineRule="exact"/>
              <w:rPr>
                <w:rFonts w:hint="eastAsia" w:ascii="宋体" w:hAnsi="宋体" w:cs="仿宋"/>
                <w:szCs w:val="21"/>
              </w:rPr>
            </w:pPr>
            <w:r>
              <w:rPr>
                <w:rFonts w:hint="eastAsia" w:ascii="宋体" w:hAnsi="宋体" w:cs="仿宋"/>
                <w:szCs w:val="21"/>
              </w:rPr>
              <w:t>5分</w:t>
            </w:r>
          </w:p>
        </w:tc>
        <w:tc>
          <w:tcPr>
            <w:tcW w:w="4639" w:type="dxa"/>
            <w:tcBorders>
              <w:top w:val="single" w:color="auto" w:sz="4" w:space="0"/>
              <w:left w:val="single" w:color="auto" w:sz="4" w:space="0"/>
            </w:tcBorders>
            <w:vAlign w:val="center"/>
          </w:tcPr>
          <w:p w14:paraId="00185DFC">
            <w:pPr>
              <w:adjustRightInd w:val="0"/>
              <w:spacing w:line="400" w:lineRule="exact"/>
              <w:rPr>
                <w:rFonts w:hint="eastAsia" w:ascii="宋体" w:hAnsi="宋体" w:cs="仿宋"/>
                <w:szCs w:val="21"/>
              </w:rPr>
            </w:pPr>
            <w:r>
              <w:rPr>
                <w:rFonts w:hint="eastAsia" w:ascii="宋体" w:hAnsi="宋体" w:cs="仿宋"/>
                <w:szCs w:val="21"/>
              </w:rPr>
              <w:t>评审投标人提供的后续服务方案，内容需包括：1.服务方案编制目的及原则、2.响应及维护体系、3.维护范围及内容、4.日常巡检方案、5.应急处理程序（故障排除方案）、6.保障措施。</w:t>
            </w:r>
          </w:p>
          <w:p w14:paraId="41DA3F93">
            <w:pPr>
              <w:adjustRightInd w:val="0"/>
              <w:spacing w:line="400" w:lineRule="exact"/>
              <w:rPr>
                <w:rFonts w:hint="eastAsia" w:ascii="宋体" w:hAnsi="宋体" w:cs="仿宋"/>
                <w:szCs w:val="21"/>
              </w:rPr>
            </w:pPr>
            <w:r>
              <w:rPr>
                <w:rFonts w:hint="eastAsia" w:ascii="宋体" w:hAnsi="宋体" w:cs="仿宋"/>
                <w:szCs w:val="21"/>
              </w:rPr>
              <w:t>1、后续服务方案基本合理，内容简单，得3分；</w:t>
            </w:r>
          </w:p>
          <w:p w14:paraId="6CC5B8A0">
            <w:pPr>
              <w:adjustRightInd w:val="0"/>
              <w:spacing w:line="400" w:lineRule="exact"/>
              <w:rPr>
                <w:rFonts w:hint="eastAsia" w:ascii="宋体" w:hAnsi="宋体" w:cs="仿宋"/>
                <w:szCs w:val="21"/>
              </w:rPr>
            </w:pPr>
            <w:r>
              <w:rPr>
                <w:rFonts w:hint="eastAsia" w:ascii="宋体" w:hAnsi="宋体" w:cs="仿宋"/>
                <w:szCs w:val="21"/>
              </w:rPr>
              <w:t>2、后续服务方案较科学合理，内容较详细，得3-4分；</w:t>
            </w:r>
          </w:p>
          <w:p w14:paraId="7848D1E0">
            <w:pPr>
              <w:adjustRightInd w:val="0"/>
              <w:spacing w:line="400" w:lineRule="exact"/>
              <w:rPr>
                <w:rFonts w:hint="eastAsia" w:ascii="宋体" w:hAnsi="宋体" w:cs="仿宋"/>
                <w:szCs w:val="21"/>
              </w:rPr>
            </w:pPr>
            <w:r>
              <w:rPr>
                <w:rFonts w:hint="eastAsia" w:ascii="宋体" w:hAnsi="宋体" w:cs="仿宋"/>
                <w:szCs w:val="21"/>
              </w:rPr>
              <w:t>3、后续服务方案科学合理，内容详细，得4-5分。</w:t>
            </w:r>
          </w:p>
        </w:tc>
      </w:tr>
      <w:tr w14:paraId="6222C8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678" w:hRule="atLeast"/>
          <w:jc w:val="center"/>
        </w:trPr>
        <w:tc>
          <w:tcPr>
            <w:tcW w:w="791" w:type="dxa"/>
            <w:vMerge w:val="continue"/>
            <w:vAlign w:val="center"/>
          </w:tcPr>
          <w:p w14:paraId="0552196F">
            <w:pPr>
              <w:spacing w:line="400" w:lineRule="exact"/>
              <w:ind w:firstLine="420" w:firstLineChars="200"/>
              <w:jc w:val="center"/>
              <w:rPr>
                <w:rFonts w:hint="eastAsia" w:ascii="宋体" w:hAnsi="宋体" w:cs="仿宋"/>
                <w:szCs w:val="21"/>
              </w:rPr>
            </w:pPr>
          </w:p>
        </w:tc>
        <w:tc>
          <w:tcPr>
            <w:tcW w:w="935" w:type="dxa"/>
            <w:vMerge w:val="continue"/>
            <w:vAlign w:val="center"/>
          </w:tcPr>
          <w:p w14:paraId="39A65FC9">
            <w:pPr>
              <w:spacing w:line="400" w:lineRule="exact"/>
              <w:ind w:firstLine="420" w:firstLineChars="200"/>
              <w:jc w:val="center"/>
              <w:rPr>
                <w:rFonts w:hint="eastAsia" w:ascii="宋体" w:hAnsi="宋体" w:cs="仿宋"/>
                <w:szCs w:val="21"/>
              </w:rPr>
            </w:pPr>
          </w:p>
        </w:tc>
        <w:tc>
          <w:tcPr>
            <w:tcW w:w="988" w:type="dxa"/>
            <w:vMerge w:val="continue"/>
            <w:vAlign w:val="center"/>
          </w:tcPr>
          <w:p w14:paraId="3EB57F28">
            <w:pPr>
              <w:spacing w:line="400" w:lineRule="exact"/>
              <w:ind w:firstLine="420" w:firstLineChars="200"/>
              <w:jc w:val="center"/>
              <w:rPr>
                <w:rFonts w:hint="eastAsia" w:ascii="宋体" w:hAnsi="宋体" w:cs="仿宋"/>
                <w:szCs w:val="21"/>
              </w:rPr>
            </w:pPr>
          </w:p>
        </w:tc>
        <w:tc>
          <w:tcPr>
            <w:tcW w:w="1411" w:type="dxa"/>
            <w:tcBorders>
              <w:top w:val="single" w:color="auto" w:sz="4" w:space="0"/>
              <w:right w:val="single" w:color="auto" w:sz="4" w:space="0"/>
            </w:tcBorders>
            <w:vAlign w:val="center"/>
          </w:tcPr>
          <w:p w14:paraId="53DBF2E7">
            <w:pPr>
              <w:spacing w:line="400" w:lineRule="exact"/>
              <w:jc w:val="center"/>
              <w:rPr>
                <w:rFonts w:hint="eastAsia" w:ascii="宋体" w:hAnsi="宋体" w:cs="仿宋"/>
                <w:szCs w:val="21"/>
              </w:rPr>
            </w:pPr>
            <w:r>
              <w:rPr>
                <w:rFonts w:hint="eastAsia" w:ascii="宋体" w:hAnsi="宋体" w:cs="仿宋"/>
                <w:szCs w:val="21"/>
              </w:rPr>
              <w:t>技术培训方案</w:t>
            </w:r>
          </w:p>
        </w:tc>
        <w:tc>
          <w:tcPr>
            <w:tcW w:w="705" w:type="dxa"/>
            <w:tcBorders>
              <w:top w:val="single" w:color="auto" w:sz="4" w:space="0"/>
              <w:left w:val="single" w:color="auto" w:sz="4" w:space="0"/>
              <w:right w:val="single" w:color="auto" w:sz="4" w:space="0"/>
            </w:tcBorders>
            <w:vAlign w:val="center"/>
          </w:tcPr>
          <w:p w14:paraId="38026BCC">
            <w:pPr>
              <w:spacing w:line="400" w:lineRule="exact"/>
              <w:jc w:val="center"/>
              <w:rPr>
                <w:rFonts w:hint="eastAsia" w:ascii="宋体" w:hAnsi="宋体" w:cs="仿宋"/>
                <w:szCs w:val="21"/>
              </w:rPr>
            </w:pPr>
            <w:r>
              <w:rPr>
                <w:rFonts w:hint="eastAsia" w:ascii="宋体" w:hAnsi="宋体" w:cs="仿宋"/>
                <w:szCs w:val="21"/>
              </w:rPr>
              <w:t>5分</w:t>
            </w:r>
          </w:p>
        </w:tc>
        <w:tc>
          <w:tcPr>
            <w:tcW w:w="4639" w:type="dxa"/>
            <w:tcBorders>
              <w:top w:val="single" w:color="auto" w:sz="4" w:space="0"/>
              <w:left w:val="single" w:color="auto" w:sz="4" w:space="0"/>
            </w:tcBorders>
            <w:vAlign w:val="center"/>
          </w:tcPr>
          <w:p w14:paraId="4FEE4FD1">
            <w:pPr>
              <w:adjustRightInd w:val="0"/>
              <w:spacing w:line="400" w:lineRule="exact"/>
              <w:rPr>
                <w:rFonts w:hint="eastAsia" w:ascii="宋体" w:hAnsi="宋体" w:cs="仿宋"/>
                <w:szCs w:val="21"/>
              </w:rPr>
            </w:pPr>
            <w:r>
              <w:rPr>
                <w:rFonts w:hint="eastAsia" w:ascii="宋体" w:hAnsi="宋体" w:cs="仿宋"/>
                <w:szCs w:val="21"/>
              </w:rPr>
              <w:t>评审投标人提供的技术培训方案，内容需包括</w:t>
            </w:r>
          </w:p>
          <w:p w14:paraId="0478F58C">
            <w:pPr>
              <w:adjustRightInd w:val="0"/>
              <w:spacing w:line="400" w:lineRule="exact"/>
              <w:rPr>
                <w:rFonts w:hint="eastAsia" w:ascii="宋体" w:hAnsi="宋体" w:cs="仿宋"/>
                <w:szCs w:val="21"/>
              </w:rPr>
            </w:pPr>
            <w:r>
              <w:rPr>
                <w:rFonts w:hint="eastAsia" w:ascii="宋体" w:hAnsi="宋体" w:cs="仿宋"/>
                <w:szCs w:val="21"/>
              </w:rPr>
              <w:t>1.培训组织流程、2.培训内容、3.培训目标成果、4.项目培训规划、5.前期筹备工作、6.培训区域规模。</w:t>
            </w:r>
          </w:p>
          <w:p w14:paraId="2F70AF90">
            <w:pPr>
              <w:adjustRightInd w:val="0"/>
              <w:spacing w:line="400" w:lineRule="exact"/>
              <w:rPr>
                <w:rFonts w:hint="eastAsia" w:ascii="宋体" w:hAnsi="宋体" w:cs="仿宋"/>
                <w:szCs w:val="21"/>
              </w:rPr>
            </w:pPr>
            <w:r>
              <w:rPr>
                <w:rFonts w:hint="eastAsia" w:ascii="宋体" w:hAnsi="宋体" w:cs="仿宋"/>
                <w:szCs w:val="21"/>
              </w:rPr>
              <w:t>1、技术培训方案基本合理，内容简单，得3分；</w:t>
            </w:r>
          </w:p>
          <w:p w14:paraId="110BE787">
            <w:pPr>
              <w:adjustRightInd w:val="0"/>
              <w:spacing w:line="400" w:lineRule="exact"/>
              <w:rPr>
                <w:rFonts w:hint="eastAsia" w:ascii="宋体" w:hAnsi="宋体" w:cs="仿宋"/>
                <w:szCs w:val="21"/>
              </w:rPr>
            </w:pPr>
            <w:r>
              <w:rPr>
                <w:rFonts w:hint="eastAsia" w:ascii="宋体" w:hAnsi="宋体" w:cs="仿宋"/>
                <w:szCs w:val="21"/>
              </w:rPr>
              <w:t>2、技术培训方案较科学合理，内容较详细，得3-4分；</w:t>
            </w:r>
          </w:p>
          <w:p w14:paraId="10BDF313">
            <w:pPr>
              <w:adjustRightInd w:val="0"/>
              <w:spacing w:line="400" w:lineRule="exact"/>
              <w:rPr>
                <w:rFonts w:hint="eastAsia" w:ascii="宋体" w:hAnsi="宋体" w:cs="仿宋"/>
                <w:szCs w:val="21"/>
              </w:rPr>
            </w:pPr>
            <w:r>
              <w:rPr>
                <w:rFonts w:hint="eastAsia" w:ascii="宋体" w:hAnsi="宋体" w:cs="仿宋"/>
                <w:szCs w:val="21"/>
              </w:rPr>
              <w:t>3、技术培训方案科学合理，内容详细，得4-5分。</w:t>
            </w:r>
          </w:p>
        </w:tc>
      </w:tr>
      <w:tr w14:paraId="5994B9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6" w:hRule="atLeast"/>
          <w:jc w:val="center"/>
        </w:trPr>
        <w:tc>
          <w:tcPr>
            <w:tcW w:w="791" w:type="dxa"/>
            <w:vMerge w:val="restart"/>
            <w:vAlign w:val="center"/>
          </w:tcPr>
          <w:p w14:paraId="6B819403">
            <w:pPr>
              <w:spacing w:line="400" w:lineRule="exact"/>
              <w:jc w:val="center"/>
              <w:rPr>
                <w:rFonts w:hint="eastAsia" w:ascii="宋体" w:hAnsi="宋体" w:cs="仿宋"/>
                <w:szCs w:val="21"/>
              </w:rPr>
            </w:pPr>
            <w:r>
              <w:rPr>
                <w:rFonts w:hint="eastAsia" w:ascii="宋体" w:hAnsi="宋体" w:cs="仿宋"/>
                <w:szCs w:val="21"/>
              </w:rPr>
              <w:t>2.2.4（2）</w:t>
            </w:r>
          </w:p>
        </w:tc>
        <w:tc>
          <w:tcPr>
            <w:tcW w:w="935" w:type="dxa"/>
            <w:vMerge w:val="restart"/>
            <w:vAlign w:val="center"/>
          </w:tcPr>
          <w:p w14:paraId="65183857">
            <w:pPr>
              <w:spacing w:line="400" w:lineRule="exact"/>
              <w:jc w:val="center"/>
              <w:rPr>
                <w:rFonts w:hint="eastAsia" w:ascii="宋体" w:hAnsi="宋体" w:cs="仿宋"/>
                <w:kern w:val="0"/>
                <w:szCs w:val="21"/>
              </w:rPr>
            </w:pPr>
            <w:r>
              <w:rPr>
                <w:rFonts w:hint="eastAsia" w:ascii="宋体" w:hAnsi="宋体" w:cs="仿宋"/>
                <w:kern w:val="0"/>
                <w:szCs w:val="21"/>
              </w:rPr>
              <w:t>主要人员（明标部分）</w:t>
            </w:r>
          </w:p>
        </w:tc>
        <w:tc>
          <w:tcPr>
            <w:tcW w:w="988" w:type="dxa"/>
            <w:vMerge w:val="restart"/>
            <w:vAlign w:val="center"/>
          </w:tcPr>
          <w:p w14:paraId="6D36482E">
            <w:pPr>
              <w:spacing w:line="400" w:lineRule="exact"/>
              <w:jc w:val="center"/>
              <w:rPr>
                <w:rFonts w:hint="eastAsia" w:ascii="宋体" w:hAnsi="宋体" w:cs="仿宋"/>
                <w:szCs w:val="21"/>
              </w:rPr>
            </w:pPr>
            <w:r>
              <w:rPr>
                <w:rFonts w:hint="eastAsia" w:ascii="宋体" w:hAnsi="宋体" w:cs="仿宋"/>
                <w:szCs w:val="21"/>
              </w:rPr>
              <w:t>10分</w:t>
            </w:r>
          </w:p>
        </w:tc>
        <w:tc>
          <w:tcPr>
            <w:tcW w:w="1411" w:type="dxa"/>
            <w:vMerge w:val="restart"/>
            <w:tcBorders>
              <w:top w:val="single" w:color="auto" w:sz="4" w:space="0"/>
              <w:right w:val="single" w:color="auto" w:sz="4" w:space="0"/>
            </w:tcBorders>
            <w:vAlign w:val="center"/>
          </w:tcPr>
          <w:p w14:paraId="567C0019">
            <w:pPr>
              <w:spacing w:line="400" w:lineRule="exact"/>
              <w:jc w:val="center"/>
              <w:rPr>
                <w:rFonts w:hint="eastAsia" w:ascii="宋体" w:hAnsi="宋体" w:cs="仿宋"/>
                <w:szCs w:val="21"/>
              </w:rPr>
            </w:pPr>
            <w:r>
              <w:rPr>
                <w:rFonts w:hint="eastAsia" w:ascii="宋体" w:hAnsi="宋体" w:cs="仿宋"/>
                <w:szCs w:val="21"/>
              </w:rPr>
              <w:t>项目负责人</w:t>
            </w:r>
          </w:p>
        </w:tc>
        <w:tc>
          <w:tcPr>
            <w:tcW w:w="705" w:type="dxa"/>
            <w:vMerge w:val="restart"/>
            <w:tcBorders>
              <w:top w:val="single" w:color="auto" w:sz="4" w:space="0"/>
              <w:left w:val="single" w:color="auto" w:sz="4" w:space="0"/>
              <w:right w:val="single" w:color="auto" w:sz="4" w:space="0"/>
            </w:tcBorders>
            <w:vAlign w:val="center"/>
          </w:tcPr>
          <w:p w14:paraId="6E1CB4CB">
            <w:pPr>
              <w:spacing w:line="400" w:lineRule="exact"/>
              <w:jc w:val="center"/>
              <w:rPr>
                <w:rFonts w:hint="eastAsia" w:ascii="宋体" w:hAnsi="宋体" w:cs="仿宋"/>
                <w:szCs w:val="21"/>
              </w:rPr>
            </w:pPr>
            <w:r>
              <w:rPr>
                <w:rFonts w:hint="eastAsia" w:ascii="宋体" w:hAnsi="宋体" w:cs="仿宋"/>
                <w:szCs w:val="21"/>
              </w:rPr>
              <w:t>5分</w:t>
            </w:r>
          </w:p>
        </w:tc>
        <w:tc>
          <w:tcPr>
            <w:tcW w:w="4639" w:type="dxa"/>
            <w:tcBorders>
              <w:top w:val="single" w:color="auto" w:sz="4" w:space="0"/>
              <w:left w:val="single" w:color="auto" w:sz="4" w:space="0"/>
            </w:tcBorders>
            <w:vAlign w:val="center"/>
          </w:tcPr>
          <w:p w14:paraId="5E50B74C">
            <w:pPr>
              <w:pStyle w:val="3"/>
              <w:rPr>
                <w:rFonts w:eastAsiaTheme="minorEastAsia"/>
              </w:rPr>
            </w:pPr>
            <w:r>
              <w:rPr>
                <w:rFonts w:hint="eastAsia" w:ascii="宋体" w:hAnsi="宋体" w:cs="仿宋"/>
                <w:szCs w:val="21"/>
              </w:rPr>
              <w:t>满足资格审查条件（项目负责人最低要求）</w:t>
            </w:r>
            <w:r>
              <w:rPr>
                <w:rFonts w:hint="eastAsia" w:ascii="宋体" w:hAnsi="宋体" w:eastAsia="宋体" w:cs="宋体"/>
                <w:szCs w:val="21"/>
              </w:rPr>
              <w:t>的</w:t>
            </w:r>
            <w:r>
              <w:rPr>
                <w:rFonts w:hint="eastAsia" w:ascii="宋体" w:hAnsi="宋体" w:cs="仿宋"/>
                <w:szCs w:val="21"/>
              </w:rPr>
              <w:t>，得</w:t>
            </w:r>
            <w:r>
              <w:rPr>
                <w:rFonts w:hint="eastAsia" w:ascii="宋体" w:hAnsi="宋体" w:cs="仿宋" w:eastAsiaTheme="minorEastAsia"/>
                <w:szCs w:val="21"/>
              </w:rPr>
              <w:t>3</w:t>
            </w:r>
            <w:r>
              <w:rPr>
                <w:rFonts w:hint="eastAsia" w:ascii="宋体" w:hAnsi="宋体" w:cs="仿宋"/>
                <w:szCs w:val="21"/>
              </w:rPr>
              <w:t>分。</w:t>
            </w:r>
          </w:p>
        </w:tc>
      </w:tr>
      <w:tr w14:paraId="6D899A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96" w:hRule="atLeast"/>
          <w:jc w:val="center"/>
        </w:trPr>
        <w:tc>
          <w:tcPr>
            <w:tcW w:w="791" w:type="dxa"/>
            <w:vMerge w:val="continue"/>
            <w:vAlign w:val="center"/>
          </w:tcPr>
          <w:p w14:paraId="39A2E361"/>
        </w:tc>
        <w:tc>
          <w:tcPr>
            <w:tcW w:w="935" w:type="dxa"/>
            <w:vMerge w:val="continue"/>
            <w:vAlign w:val="center"/>
          </w:tcPr>
          <w:p w14:paraId="38F9E46B"/>
        </w:tc>
        <w:tc>
          <w:tcPr>
            <w:tcW w:w="988" w:type="dxa"/>
            <w:vMerge w:val="continue"/>
            <w:vAlign w:val="center"/>
          </w:tcPr>
          <w:p w14:paraId="65BCB117"/>
        </w:tc>
        <w:tc>
          <w:tcPr>
            <w:tcW w:w="1411" w:type="dxa"/>
            <w:vMerge w:val="continue"/>
            <w:tcBorders>
              <w:right w:val="single" w:color="auto" w:sz="4" w:space="0"/>
            </w:tcBorders>
            <w:vAlign w:val="center"/>
          </w:tcPr>
          <w:p w14:paraId="12E29F7E"/>
        </w:tc>
        <w:tc>
          <w:tcPr>
            <w:tcW w:w="705" w:type="dxa"/>
            <w:vMerge w:val="continue"/>
            <w:tcBorders>
              <w:left w:val="single" w:color="auto" w:sz="4" w:space="0"/>
              <w:right w:val="single" w:color="auto" w:sz="4" w:space="0"/>
            </w:tcBorders>
            <w:vAlign w:val="center"/>
          </w:tcPr>
          <w:p w14:paraId="1B0D59FA"/>
        </w:tc>
        <w:tc>
          <w:tcPr>
            <w:tcW w:w="4639" w:type="dxa"/>
            <w:tcBorders>
              <w:top w:val="single" w:color="auto" w:sz="4" w:space="0"/>
              <w:left w:val="single" w:color="auto" w:sz="4" w:space="0"/>
            </w:tcBorders>
            <w:vAlign w:val="center"/>
          </w:tcPr>
          <w:p w14:paraId="6A417DF2">
            <w:pPr>
              <w:rPr>
                <w:rFonts w:hint="eastAsia" w:ascii="宋体" w:hAnsi="宋体" w:cs="仿宋"/>
                <w:szCs w:val="21"/>
              </w:rPr>
            </w:pPr>
            <w:r>
              <w:rPr>
                <w:rFonts w:hint="eastAsia" w:ascii="宋体" w:hAnsi="宋体" w:cs="仿宋"/>
                <w:szCs w:val="21"/>
              </w:rPr>
              <w:t>近3年内（2023年8月1日至投标截止日，以合同签订时间为准）作为项目负责人每增加1项不少于300万元的招标投标类系统平台开发业绩加2分，本项最多加2分。</w:t>
            </w:r>
          </w:p>
        </w:tc>
      </w:tr>
      <w:tr w14:paraId="6A4F27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70" w:hRule="atLeast"/>
          <w:jc w:val="center"/>
        </w:trPr>
        <w:tc>
          <w:tcPr>
            <w:tcW w:w="791" w:type="dxa"/>
            <w:vMerge w:val="continue"/>
            <w:vAlign w:val="center"/>
          </w:tcPr>
          <w:p w14:paraId="52FD2983">
            <w:pPr>
              <w:spacing w:line="400" w:lineRule="exact"/>
              <w:jc w:val="center"/>
              <w:rPr>
                <w:rFonts w:hint="eastAsia" w:ascii="宋体" w:hAnsi="宋体" w:cs="仿宋"/>
                <w:szCs w:val="21"/>
              </w:rPr>
            </w:pPr>
          </w:p>
        </w:tc>
        <w:tc>
          <w:tcPr>
            <w:tcW w:w="935" w:type="dxa"/>
            <w:vMerge w:val="continue"/>
            <w:vAlign w:val="center"/>
          </w:tcPr>
          <w:p w14:paraId="552E7482">
            <w:pPr>
              <w:spacing w:line="400" w:lineRule="exact"/>
              <w:jc w:val="center"/>
              <w:rPr>
                <w:rFonts w:hint="eastAsia" w:ascii="宋体" w:hAnsi="宋体" w:cs="仿宋"/>
                <w:kern w:val="0"/>
                <w:szCs w:val="21"/>
              </w:rPr>
            </w:pPr>
          </w:p>
        </w:tc>
        <w:tc>
          <w:tcPr>
            <w:tcW w:w="988" w:type="dxa"/>
            <w:vMerge w:val="continue"/>
            <w:vAlign w:val="center"/>
          </w:tcPr>
          <w:p w14:paraId="72388AF9">
            <w:pPr>
              <w:spacing w:line="400" w:lineRule="exact"/>
              <w:jc w:val="center"/>
              <w:rPr>
                <w:rFonts w:hint="eastAsia" w:ascii="宋体" w:hAnsi="宋体" w:cs="仿宋"/>
                <w:szCs w:val="21"/>
              </w:rPr>
            </w:pPr>
          </w:p>
        </w:tc>
        <w:tc>
          <w:tcPr>
            <w:tcW w:w="1411" w:type="dxa"/>
            <w:tcBorders>
              <w:top w:val="single" w:color="auto" w:sz="4" w:space="0"/>
              <w:right w:val="single" w:color="auto" w:sz="4" w:space="0"/>
            </w:tcBorders>
            <w:vAlign w:val="center"/>
          </w:tcPr>
          <w:p w14:paraId="7E3853EF">
            <w:pPr>
              <w:spacing w:line="400" w:lineRule="exact"/>
              <w:jc w:val="center"/>
              <w:rPr>
                <w:rFonts w:hint="eastAsia" w:ascii="宋体" w:hAnsi="宋体" w:cs="仿宋"/>
                <w:szCs w:val="21"/>
              </w:rPr>
            </w:pPr>
            <w:r>
              <w:rPr>
                <w:rFonts w:hint="eastAsia" w:ascii="宋体" w:hAnsi="宋体" w:cs="仿宋"/>
                <w:szCs w:val="21"/>
              </w:rPr>
              <w:t>项目团队</w:t>
            </w:r>
          </w:p>
        </w:tc>
        <w:tc>
          <w:tcPr>
            <w:tcW w:w="705" w:type="dxa"/>
            <w:tcBorders>
              <w:top w:val="single" w:color="auto" w:sz="4" w:space="0"/>
              <w:left w:val="single" w:color="auto" w:sz="4" w:space="0"/>
              <w:right w:val="single" w:color="auto" w:sz="4" w:space="0"/>
            </w:tcBorders>
            <w:vAlign w:val="center"/>
          </w:tcPr>
          <w:p w14:paraId="51F9042A">
            <w:pPr>
              <w:spacing w:line="400" w:lineRule="exact"/>
              <w:jc w:val="center"/>
              <w:rPr>
                <w:rFonts w:hint="eastAsia" w:ascii="宋体" w:hAnsi="宋体" w:cs="仿宋"/>
                <w:szCs w:val="21"/>
              </w:rPr>
            </w:pPr>
            <w:r>
              <w:rPr>
                <w:rFonts w:hint="eastAsia" w:ascii="宋体" w:hAnsi="宋体" w:cs="仿宋"/>
                <w:szCs w:val="21"/>
              </w:rPr>
              <w:t>5分</w:t>
            </w:r>
          </w:p>
        </w:tc>
        <w:tc>
          <w:tcPr>
            <w:tcW w:w="4639" w:type="dxa"/>
            <w:tcBorders>
              <w:top w:val="single" w:color="auto" w:sz="4" w:space="0"/>
              <w:left w:val="single" w:color="auto" w:sz="4" w:space="0"/>
            </w:tcBorders>
            <w:vAlign w:val="center"/>
          </w:tcPr>
          <w:p w14:paraId="5921A156">
            <w:pPr>
              <w:adjustRightInd w:val="0"/>
              <w:spacing w:line="400" w:lineRule="exact"/>
              <w:rPr>
                <w:color w:val="000000"/>
                <w:kern w:val="0"/>
              </w:rPr>
            </w:pPr>
            <w:r>
              <w:rPr>
                <w:rFonts w:hint="eastAsia"/>
                <w:color w:val="000000"/>
                <w:kern w:val="0"/>
              </w:rPr>
              <w:t>项目团队人员（除项目负责人）每具有一个以下有效证书，得0.5分，最高得5分。</w:t>
            </w:r>
          </w:p>
          <w:p w14:paraId="7A375786">
            <w:pPr>
              <w:adjustRightInd w:val="0"/>
              <w:spacing w:line="400" w:lineRule="exact"/>
              <w:rPr>
                <w:color w:val="000000"/>
                <w:kern w:val="0"/>
              </w:rPr>
            </w:pPr>
            <w:r>
              <w:rPr>
                <w:rFonts w:hint="eastAsia"/>
                <w:color w:val="000000"/>
                <w:kern w:val="0"/>
              </w:rPr>
              <w:t>（1）软件评测师；</w:t>
            </w:r>
          </w:p>
          <w:p w14:paraId="3825B67A">
            <w:pPr>
              <w:adjustRightInd w:val="0"/>
              <w:spacing w:line="400" w:lineRule="exact"/>
              <w:rPr>
                <w:color w:val="000000"/>
                <w:kern w:val="0"/>
              </w:rPr>
            </w:pPr>
            <w:r>
              <w:rPr>
                <w:rFonts w:hint="eastAsia"/>
                <w:color w:val="000000"/>
                <w:kern w:val="0"/>
              </w:rPr>
              <w:t>（2）信息安全工程师；</w:t>
            </w:r>
          </w:p>
          <w:p w14:paraId="19D63778">
            <w:pPr>
              <w:adjustRightInd w:val="0"/>
              <w:spacing w:line="400" w:lineRule="exact"/>
              <w:rPr>
                <w:color w:val="000000"/>
                <w:kern w:val="0"/>
              </w:rPr>
            </w:pPr>
            <w:r>
              <w:rPr>
                <w:rFonts w:hint="eastAsia"/>
                <w:color w:val="000000"/>
                <w:kern w:val="0"/>
              </w:rPr>
              <w:t>（3）数据库系统工程师；</w:t>
            </w:r>
          </w:p>
          <w:p w14:paraId="4A1AC591">
            <w:pPr>
              <w:adjustRightInd w:val="0"/>
              <w:spacing w:line="400" w:lineRule="exact"/>
              <w:rPr>
                <w:color w:val="000000"/>
                <w:kern w:val="0"/>
              </w:rPr>
            </w:pPr>
            <w:r>
              <w:rPr>
                <w:rFonts w:hint="eastAsia"/>
                <w:color w:val="000000"/>
                <w:kern w:val="0"/>
              </w:rPr>
              <w:t>（4）信息技术应用创新人才信创集成项目管理师</w:t>
            </w:r>
          </w:p>
          <w:p w14:paraId="001A36C1">
            <w:pPr>
              <w:adjustRightInd w:val="0"/>
              <w:spacing w:line="400" w:lineRule="exact"/>
              <w:rPr>
                <w:color w:val="000000"/>
                <w:kern w:val="0"/>
              </w:rPr>
            </w:pPr>
            <w:r>
              <w:rPr>
                <w:rFonts w:hint="eastAsia"/>
                <w:color w:val="000000"/>
                <w:kern w:val="0"/>
              </w:rPr>
              <w:t>（5）信息技术应用创新人才系统架构师；</w:t>
            </w:r>
          </w:p>
          <w:p w14:paraId="08B32CE2">
            <w:pPr>
              <w:adjustRightInd w:val="0"/>
              <w:spacing w:line="400" w:lineRule="exact"/>
              <w:rPr>
                <w:color w:val="000000"/>
                <w:kern w:val="0"/>
              </w:rPr>
            </w:pPr>
            <w:r>
              <w:rPr>
                <w:rFonts w:hint="eastAsia"/>
                <w:color w:val="000000"/>
                <w:kern w:val="0"/>
              </w:rPr>
              <w:t>（6）网络工程师；</w:t>
            </w:r>
          </w:p>
          <w:p w14:paraId="5CCD985E">
            <w:pPr>
              <w:adjustRightInd w:val="0"/>
              <w:spacing w:line="400" w:lineRule="exact"/>
              <w:rPr>
                <w:color w:val="000000"/>
                <w:kern w:val="0"/>
              </w:rPr>
            </w:pPr>
            <w:r>
              <w:rPr>
                <w:rFonts w:hint="eastAsia"/>
                <w:color w:val="000000"/>
                <w:kern w:val="0"/>
              </w:rPr>
              <w:t>（7）系统分析师；</w:t>
            </w:r>
          </w:p>
          <w:p w14:paraId="565B3431">
            <w:pPr>
              <w:adjustRightInd w:val="0"/>
              <w:spacing w:line="400" w:lineRule="exact"/>
              <w:rPr>
                <w:color w:val="000000"/>
                <w:kern w:val="0"/>
              </w:rPr>
            </w:pPr>
            <w:r>
              <w:rPr>
                <w:rFonts w:hint="eastAsia"/>
                <w:color w:val="000000"/>
                <w:kern w:val="0"/>
              </w:rPr>
              <w:t>（8）信息安全保障人员</w:t>
            </w:r>
            <w:r>
              <w:rPr>
                <w:color w:val="000000"/>
                <w:kern w:val="0"/>
              </w:rPr>
              <w:t>CISAW</w:t>
            </w:r>
            <w:r>
              <w:rPr>
                <w:rFonts w:hint="eastAsia"/>
                <w:color w:val="000000"/>
                <w:kern w:val="0"/>
              </w:rPr>
              <w:t>（安全软件）；</w:t>
            </w:r>
          </w:p>
          <w:p w14:paraId="03EE157E">
            <w:pPr>
              <w:adjustRightInd w:val="0"/>
              <w:spacing w:line="400" w:lineRule="exact"/>
              <w:rPr>
                <w:color w:val="000000"/>
                <w:kern w:val="0"/>
              </w:rPr>
            </w:pPr>
            <w:r>
              <w:rPr>
                <w:rFonts w:hint="eastAsia"/>
                <w:color w:val="000000"/>
                <w:kern w:val="0"/>
              </w:rPr>
              <w:t>（9）信息安全保障人员</w:t>
            </w:r>
            <w:r>
              <w:rPr>
                <w:color w:val="000000"/>
                <w:kern w:val="0"/>
              </w:rPr>
              <w:t>CISAW</w:t>
            </w:r>
            <w:r>
              <w:rPr>
                <w:rFonts w:hint="eastAsia"/>
                <w:color w:val="000000"/>
                <w:kern w:val="0"/>
              </w:rPr>
              <w:t>（安全运维）；</w:t>
            </w:r>
          </w:p>
          <w:p w14:paraId="5FBB4682">
            <w:pPr>
              <w:adjustRightInd w:val="0"/>
              <w:spacing w:line="400" w:lineRule="exact"/>
              <w:rPr>
                <w:color w:val="000000"/>
                <w:kern w:val="0"/>
              </w:rPr>
            </w:pPr>
            <w:r>
              <w:rPr>
                <w:rFonts w:hint="eastAsia"/>
                <w:color w:val="000000"/>
                <w:kern w:val="0"/>
              </w:rPr>
              <w:t>（10）电子工程或通信工程专业高级工程师及以上职称证书；</w:t>
            </w:r>
          </w:p>
          <w:p w14:paraId="2E8CCADC">
            <w:pPr>
              <w:adjustRightInd w:val="0"/>
              <w:spacing w:line="400" w:lineRule="exact"/>
              <w:rPr>
                <w:color w:val="000000"/>
                <w:kern w:val="0"/>
              </w:rPr>
            </w:pPr>
            <w:r>
              <w:rPr>
                <w:rFonts w:hint="eastAsia"/>
              </w:rPr>
              <w:t>注：项目团队同一成员具有上述多项证书的或项目团队不同成员具有相同证书的，均不重复得分。</w:t>
            </w:r>
          </w:p>
        </w:tc>
      </w:tr>
      <w:tr w14:paraId="0C101D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65" w:hRule="atLeast"/>
          <w:jc w:val="center"/>
        </w:trPr>
        <w:tc>
          <w:tcPr>
            <w:tcW w:w="791" w:type="dxa"/>
            <w:vMerge w:val="restart"/>
            <w:vAlign w:val="center"/>
          </w:tcPr>
          <w:p w14:paraId="79A746D9">
            <w:pPr>
              <w:spacing w:line="400" w:lineRule="exact"/>
              <w:jc w:val="center"/>
              <w:rPr>
                <w:rFonts w:hint="eastAsia" w:ascii="宋体" w:hAnsi="宋体" w:cs="仿宋"/>
                <w:szCs w:val="21"/>
              </w:rPr>
            </w:pPr>
            <w:r>
              <w:rPr>
                <w:rFonts w:hint="eastAsia" w:ascii="宋体" w:hAnsi="宋体" w:cs="仿宋"/>
                <w:szCs w:val="21"/>
              </w:rPr>
              <w:t>2.2.4（3）</w:t>
            </w:r>
          </w:p>
        </w:tc>
        <w:tc>
          <w:tcPr>
            <w:tcW w:w="935" w:type="dxa"/>
            <w:vAlign w:val="center"/>
          </w:tcPr>
          <w:p w14:paraId="2155E806">
            <w:pPr>
              <w:spacing w:line="400" w:lineRule="exact"/>
              <w:jc w:val="center"/>
              <w:rPr>
                <w:rFonts w:hint="eastAsia" w:ascii="宋体" w:hAnsi="宋体" w:cs="仿宋"/>
                <w:szCs w:val="21"/>
              </w:rPr>
            </w:pPr>
            <w:r>
              <w:rPr>
                <w:rFonts w:hint="eastAsia" w:ascii="宋体" w:hAnsi="宋体" w:cs="仿宋"/>
                <w:szCs w:val="21"/>
              </w:rPr>
              <w:t>平台开发评标价</w:t>
            </w:r>
            <w:r>
              <w:rPr>
                <w:rFonts w:hint="eastAsia" w:ascii="宋体" w:hAnsi="宋体" w:cs="仿宋"/>
                <w:kern w:val="0"/>
                <w:szCs w:val="21"/>
              </w:rPr>
              <w:t>（明标部分）</w:t>
            </w:r>
          </w:p>
        </w:tc>
        <w:tc>
          <w:tcPr>
            <w:tcW w:w="988" w:type="dxa"/>
            <w:vAlign w:val="center"/>
          </w:tcPr>
          <w:p w14:paraId="77B2E4F3">
            <w:pPr>
              <w:spacing w:line="400" w:lineRule="exact"/>
              <w:jc w:val="center"/>
              <w:rPr>
                <w:rFonts w:hint="eastAsia" w:ascii="宋体" w:hAnsi="宋体" w:cs="仿宋"/>
                <w:szCs w:val="21"/>
              </w:rPr>
            </w:pPr>
            <w:r>
              <w:rPr>
                <w:rFonts w:hint="eastAsia" w:ascii="宋体" w:hAnsi="宋体" w:cs="仿宋"/>
                <w:szCs w:val="21"/>
              </w:rPr>
              <w:t>20分</w:t>
            </w:r>
          </w:p>
        </w:tc>
        <w:tc>
          <w:tcPr>
            <w:tcW w:w="6755" w:type="dxa"/>
            <w:gridSpan w:val="3"/>
            <w:tcBorders>
              <w:top w:val="single" w:color="auto" w:sz="4" w:space="0"/>
            </w:tcBorders>
            <w:vAlign w:val="center"/>
          </w:tcPr>
          <w:p w14:paraId="25063604">
            <w:pPr>
              <w:spacing w:line="400" w:lineRule="exact"/>
              <w:ind w:firstLine="420" w:firstLineChars="200"/>
              <w:rPr>
                <w:rFonts w:hint="eastAsia" w:ascii="宋体" w:hAnsi="宋体" w:cs="仿宋"/>
                <w:szCs w:val="21"/>
              </w:rPr>
            </w:pPr>
            <w:r>
              <w:rPr>
                <w:rFonts w:hint="eastAsia" w:ascii="宋体" w:hAnsi="宋体" w:cs="仿宋"/>
                <w:szCs w:val="21"/>
              </w:rPr>
              <w:t>评标价得分计算公式示例：</w:t>
            </w:r>
          </w:p>
          <w:p w14:paraId="7A52F51E">
            <w:pPr>
              <w:spacing w:line="400" w:lineRule="exact"/>
              <w:ind w:firstLine="420" w:firstLineChars="200"/>
              <w:rPr>
                <w:rFonts w:hint="eastAsia" w:ascii="宋体" w:hAnsi="宋体" w:cs="仿宋"/>
                <w:szCs w:val="21"/>
              </w:rPr>
            </w:pPr>
            <w:r>
              <w:rPr>
                <w:rFonts w:hint="eastAsia" w:ascii="宋体" w:hAnsi="宋体" w:cs="仿宋"/>
                <w:szCs w:val="21"/>
              </w:rPr>
              <w:t>（1）如果投标人的评标价＞评标基准价，则投标价得分=F-（投标人投标价-评标基准价）/评标基准价×100×E1；</w:t>
            </w:r>
          </w:p>
          <w:p w14:paraId="5B926C8B">
            <w:pPr>
              <w:spacing w:line="400" w:lineRule="exact"/>
              <w:ind w:firstLine="420" w:firstLineChars="200"/>
              <w:rPr>
                <w:rFonts w:hint="eastAsia" w:ascii="宋体" w:hAnsi="宋体" w:cs="仿宋"/>
                <w:szCs w:val="21"/>
              </w:rPr>
            </w:pPr>
            <w:r>
              <w:rPr>
                <w:rFonts w:hint="eastAsia" w:ascii="宋体" w:hAnsi="宋体" w:cs="仿宋"/>
                <w:szCs w:val="21"/>
              </w:rPr>
              <w:t>（2）如果投标人的评标价≤评标基准价，则投标价得分=F+(投标人投标价-评标基准价)/评标基准价×100×E2。</w:t>
            </w:r>
          </w:p>
          <w:p w14:paraId="1B5AF906">
            <w:pPr>
              <w:spacing w:line="400" w:lineRule="exact"/>
              <w:ind w:firstLine="420" w:firstLineChars="200"/>
              <w:rPr>
                <w:rFonts w:hint="eastAsia" w:ascii="宋体" w:hAnsi="宋体" w:cs="仿宋"/>
                <w:szCs w:val="21"/>
              </w:rPr>
            </w:pPr>
            <w:r>
              <w:rPr>
                <w:rFonts w:hint="eastAsia" w:ascii="宋体" w:hAnsi="宋体" w:cs="仿宋"/>
                <w:szCs w:val="21"/>
              </w:rPr>
              <w:t>其中，F=20；E1= 0.4；E2= 0.2；投标价最低得分为0分。</w:t>
            </w:r>
          </w:p>
        </w:tc>
      </w:tr>
      <w:tr w14:paraId="5F66C7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65" w:hRule="atLeast"/>
          <w:jc w:val="center"/>
        </w:trPr>
        <w:tc>
          <w:tcPr>
            <w:tcW w:w="791" w:type="dxa"/>
            <w:vMerge w:val="continue"/>
            <w:vAlign w:val="center"/>
          </w:tcPr>
          <w:p w14:paraId="614B1AF7">
            <w:pPr>
              <w:spacing w:line="400" w:lineRule="exact"/>
              <w:jc w:val="center"/>
              <w:rPr>
                <w:rFonts w:hint="eastAsia" w:ascii="宋体" w:hAnsi="宋体" w:cs="仿宋"/>
                <w:szCs w:val="21"/>
              </w:rPr>
            </w:pPr>
          </w:p>
        </w:tc>
        <w:tc>
          <w:tcPr>
            <w:tcW w:w="935" w:type="dxa"/>
            <w:vAlign w:val="center"/>
          </w:tcPr>
          <w:p w14:paraId="19566706">
            <w:pPr>
              <w:spacing w:line="400" w:lineRule="exact"/>
              <w:jc w:val="center"/>
              <w:rPr>
                <w:rFonts w:hint="eastAsia" w:ascii="宋体" w:hAnsi="宋体" w:cs="仿宋"/>
                <w:szCs w:val="21"/>
              </w:rPr>
            </w:pPr>
            <w:r>
              <w:rPr>
                <w:rFonts w:hint="eastAsia" w:ascii="宋体" w:hAnsi="宋体" w:cs="仿宋"/>
                <w:szCs w:val="21"/>
              </w:rPr>
              <w:t>运维服务期评标价</w:t>
            </w:r>
            <w:r>
              <w:rPr>
                <w:rFonts w:hint="eastAsia" w:ascii="宋体" w:hAnsi="宋体" w:cs="仿宋"/>
                <w:kern w:val="0"/>
                <w:szCs w:val="21"/>
              </w:rPr>
              <w:t>（明标部分）</w:t>
            </w:r>
          </w:p>
        </w:tc>
        <w:tc>
          <w:tcPr>
            <w:tcW w:w="988" w:type="dxa"/>
            <w:vAlign w:val="center"/>
          </w:tcPr>
          <w:p w14:paraId="22BB1D3C">
            <w:pPr>
              <w:spacing w:line="400" w:lineRule="exact"/>
              <w:jc w:val="center"/>
              <w:rPr>
                <w:rFonts w:hint="eastAsia" w:ascii="宋体" w:hAnsi="宋体" w:cs="仿宋"/>
                <w:szCs w:val="21"/>
              </w:rPr>
            </w:pPr>
            <w:r>
              <w:rPr>
                <w:rFonts w:hint="eastAsia" w:ascii="宋体" w:hAnsi="宋体" w:cs="仿宋"/>
                <w:szCs w:val="21"/>
              </w:rPr>
              <w:t>10分</w:t>
            </w:r>
          </w:p>
        </w:tc>
        <w:tc>
          <w:tcPr>
            <w:tcW w:w="6755" w:type="dxa"/>
            <w:gridSpan w:val="3"/>
            <w:tcBorders>
              <w:top w:val="single" w:color="auto" w:sz="4" w:space="0"/>
            </w:tcBorders>
            <w:vAlign w:val="center"/>
          </w:tcPr>
          <w:p w14:paraId="7F5D4848">
            <w:pPr>
              <w:spacing w:line="400" w:lineRule="exact"/>
              <w:ind w:firstLine="420" w:firstLineChars="200"/>
              <w:rPr>
                <w:rFonts w:hint="eastAsia" w:ascii="宋体" w:hAnsi="宋体" w:cs="仿宋"/>
                <w:szCs w:val="21"/>
              </w:rPr>
            </w:pPr>
            <w:r>
              <w:rPr>
                <w:rFonts w:hint="eastAsia" w:ascii="宋体" w:hAnsi="宋体" w:cs="仿宋"/>
                <w:szCs w:val="21"/>
              </w:rPr>
              <w:t>评标价得分计算公式示例：</w:t>
            </w:r>
          </w:p>
          <w:p w14:paraId="38AAE8EB">
            <w:pPr>
              <w:spacing w:line="400" w:lineRule="exact"/>
              <w:ind w:firstLine="420" w:firstLineChars="200"/>
              <w:rPr>
                <w:rFonts w:hint="eastAsia" w:ascii="宋体" w:hAnsi="宋体" w:cs="仿宋"/>
                <w:szCs w:val="21"/>
              </w:rPr>
            </w:pPr>
            <w:r>
              <w:rPr>
                <w:rFonts w:hint="eastAsia" w:ascii="宋体" w:hAnsi="宋体" w:cs="仿宋"/>
                <w:szCs w:val="21"/>
              </w:rPr>
              <w:t>（1）如果投标人的评标价＞评标基准价，则投标价得分=F-（投标人投标价-评标基准价）/评标基准价×100×E1；</w:t>
            </w:r>
          </w:p>
          <w:p w14:paraId="0FB65578">
            <w:pPr>
              <w:spacing w:line="400" w:lineRule="exact"/>
              <w:ind w:firstLine="420" w:firstLineChars="200"/>
              <w:rPr>
                <w:rFonts w:hint="eastAsia" w:ascii="宋体" w:hAnsi="宋体" w:cs="仿宋"/>
                <w:szCs w:val="21"/>
              </w:rPr>
            </w:pPr>
            <w:r>
              <w:rPr>
                <w:rFonts w:hint="eastAsia" w:ascii="宋体" w:hAnsi="宋体" w:cs="仿宋"/>
                <w:szCs w:val="21"/>
              </w:rPr>
              <w:t>（2）如果投标人的评标价≤评标基准价，则投标价得分=F+(投标人投标价-评标基准价)/评标基准价×100×E2。</w:t>
            </w:r>
          </w:p>
          <w:p w14:paraId="60F984C1">
            <w:pPr>
              <w:spacing w:line="400" w:lineRule="exact"/>
              <w:ind w:firstLine="420" w:firstLineChars="200"/>
              <w:rPr>
                <w:rFonts w:hint="eastAsia" w:ascii="宋体" w:hAnsi="宋体" w:cs="仿宋"/>
                <w:szCs w:val="21"/>
              </w:rPr>
            </w:pPr>
            <w:r>
              <w:rPr>
                <w:rFonts w:hint="eastAsia" w:ascii="宋体" w:hAnsi="宋体" w:cs="仿宋"/>
                <w:szCs w:val="21"/>
              </w:rPr>
              <w:t>其中，F=10；E1= 0.2；E2= 0.1；投标价最低得分为0分。</w:t>
            </w:r>
          </w:p>
        </w:tc>
      </w:tr>
      <w:tr w14:paraId="4F24C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2" w:hRule="atLeast"/>
          <w:jc w:val="center"/>
        </w:trPr>
        <w:tc>
          <w:tcPr>
            <w:tcW w:w="791" w:type="dxa"/>
            <w:vMerge w:val="restart"/>
            <w:vAlign w:val="center"/>
          </w:tcPr>
          <w:p w14:paraId="05097F85">
            <w:pPr>
              <w:spacing w:line="400" w:lineRule="exact"/>
              <w:jc w:val="center"/>
              <w:rPr>
                <w:rFonts w:hint="eastAsia" w:ascii="宋体" w:hAnsi="宋体" w:cs="仿宋"/>
                <w:szCs w:val="21"/>
              </w:rPr>
            </w:pPr>
            <w:r>
              <w:rPr>
                <w:rFonts w:hint="eastAsia" w:ascii="宋体" w:hAnsi="宋体" w:cs="仿宋"/>
                <w:szCs w:val="21"/>
              </w:rPr>
              <w:t>2.2.4（4）</w:t>
            </w:r>
          </w:p>
        </w:tc>
        <w:tc>
          <w:tcPr>
            <w:tcW w:w="935" w:type="dxa"/>
            <w:vMerge w:val="restart"/>
            <w:tcBorders>
              <w:right w:val="single" w:color="auto" w:sz="4" w:space="0"/>
            </w:tcBorders>
            <w:vAlign w:val="center"/>
          </w:tcPr>
          <w:p w14:paraId="586DCD55">
            <w:pPr>
              <w:spacing w:line="400" w:lineRule="exact"/>
              <w:jc w:val="center"/>
              <w:rPr>
                <w:rFonts w:hint="eastAsia" w:ascii="宋体" w:hAnsi="宋体" w:cs="仿宋"/>
                <w:szCs w:val="21"/>
              </w:rPr>
            </w:pPr>
            <w:r>
              <w:rPr>
                <w:rFonts w:hint="eastAsia" w:ascii="宋体" w:hAnsi="宋体" w:cs="仿宋"/>
                <w:szCs w:val="21"/>
              </w:rPr>
              <w:t>其他因素</w:t>
            </w:r>
            <w:r>
              <w:rPr>
                <w:rFonts w:hint="eastAsia" w:ascii="宋体" w:hAnsi="宋体" w:cs="仿宋"/>
                <w:kern w:val="0"/>
                <w:szCs w:val="21"/>
              </w:rPr>
              <w:t>（明标部分）</w:t>
            </w:r>
          </w:p>
        </w:tc>
        <w:tc>
          <w:tcPr>
            <w:tcW w:w="988" w:type="dxa"/>
            <w:vMerge w:val="restart"/>
            <w:tcBorders>
              <w:left w:val="single" w:color="auto" w:sz="4" w:space="0"/>
            </w:tcBorders>
            <w:vAlign w:val="center"/>
          </w:tcPr>
          <w:p w14:paraId="076B22AE">
            <w:pPr>
              <w:spacing w:line="400" w:lineRule="exact"/>
              <w:jc w:val="center"/>
              <w:rPr>
                <w:rFonts w:hint="eastAsia" w:ascii="宋体" w:hAnsi="宋体" w:cs="仿宋"/>
                <w:szCs w:val="21"/>
              </w:rPr>
            </w:pPr>
            <w:r>
              <w:rPr>
                <w:rFonts w:hint="eastAsia" w:ascii="宋体" w:hAnsi="宋体" w:cs="仿宋"/>
                <w:szCs w:val="21"/>
              </w:rPr>
              <w:t>25分</w:t>
            </w:r>
          </w:p>
        </w:tc>
        <w:tc>
          <w:tcPr>
            <w:tcW w:w="1411" w:type="dxa"/>
            <w:tcBorders>
              <w:top w:val="single" w:color="auto" w:sz="4" w:space="0"/>
              <w:right w:val="single" w:color="auto" w:sz="4" w:space="0"/>
            </w:tcBorders>
            <w:vAlign w:val="center"/>
          </w:tcPr>
          <w:p w14:paraId="341E16CC">
            <w:pPr>
              <w:spacing w:line="400" w:lineRule="exact"/>
              <w:jc w:val="center"/>
              <w:rPr>
                <w:rFonts w:hint="eastAsia" w:ascii="宋体" w:hAnsi="宋体" w:cs="仿宋"/>
                <w:szCs w:val="21"/>
              </w:rPr>
            </w:pPr>
            <w:r>
              <w:rPr>
                <w:rFonts w:hint="eastAsia" w:ascii="宋体" w:hAnsi="宋体" w:cs="仿宋"/>
                <w:szCs w:val="21"/>
              </w:rPr>
              <w:t>知识产权</w:t>
            </w:r>
          </w:p>
        </w:tc>
        <w:tc>
          <w:tcPr>
            <w:tcW w:w="705" w:type="dxa"/>
            <w:tcBorders>
              <w:top w:val="single" w:color="auto" w:sz="4" w:space="0"/>
              <w:left w:val="single" w:color="auto" w:sz="4" w:space="0"/>
              <w:bottom w:val="single" w:color="auto" w:sz="4" w:space="0"/>
              <w:right w:val="single" w:color="auto" w:sz="4" w:space="0"/>
            </w:tcBorders>
            <w:vAlign w:val="center"/>
          </w:tcPr>
          <w:p w14:paraId="015D62AF">
            <w:pPr>
              <w:spacing w:line="400" w:lineRule="exact"/>
              <w:jc w:val="center"/>
              <w:rPr>
                <w:rFonts w:hint="eastAsia" w:ascii="宋体" w:hAnsi="宋体" w:cs="仿宋"/>
                <w:szCs w:val="21"/>
              </w:rPr>
            </w:pPr>
            <w:r>
              <w:rPr>
                <w:rFonts w:hint="eastAsia" w:ascii="宋体" w:hAnsi="宋体" w:cs="仿宋"/>
                <w:szCs w:val="21"/>
              </w:rPr>
              <w:t>5分</w:t>
            </w:r>
          </w:p>
        </w:tc>
        <w:tc>
          <w:tcPr>
            <w:tcW w:w="4639" w:type="dxa"/>
            <w:tcBorders>
              <w:top w:val="single" w:color="auto" w:sz="4" w:space="0"/>
              <w:left w:val="single" w:color="auto" w:sz="4" w:space="0"/>
              <w:bottom w:val="single" w:color="auto" w:sz="4" w:space="0"/>
            </w:tcBorders>
            <w:vAlign w:val="center"/>
          </w:tcPr>
          <w:p w14:paraId="769F8D7E">
            <w:pPr>
              <w:adjustRightInd w:val="0"/>
              <w:spacing w:line="400" w:lineRule="exact"/>
              <w:rPr>
                <w:rFonts w:hint="eastAsia" w:ascii="宋体" w:hAnsi="宋体" w:cs="仿宋"/>
                <w:szCs w:val="21"/>
              </w:rPr>
            </w:pPr>
            <w:r>
              <w:rPr>
                <w:rFonts w:hint="eastAsia" w:ascii="宋体" w:hAnsi="宋体" w:cs="仿宋"/>
                <w:szCs w:val="21"/>
              </w:rPr>
              <w:t>投标人在本项目公告发布之日前取的于本项目建设内容相关并自主持有的①采购管理系统类 ②智能辅助评标类 ③采购智能监管类 ④远程异地评标类 ⑤招标文件智能审查类著作权登记类证书。每提供一项得1分（单类证书不重复计分），最高得5分。</w:t>
            </w:r>
          </w:p>
          <w:p w14:paraId="62040446">
            <w:pPr>
              <w:adjustRightInd w:val="0"/>
              <w:spacing w:line="400" w:lineRule="exact"/>
              <w:rPr>
                <w:rFonts w:hint="eastAsia" w:ascii="宋体" w:hAnsi="宋体" w:cs="仿宋"/>
                <w:szCs w:val="21"/>
              </w:rPr>
            </w:pPr>
            <w:r>
              <w:rPr>
                <w:rFonts w:hint="eastAsia" w:ascii="宋体" w:hAnsi="宋体" w:cs="仿宋"/>
                <w:szCs w:val="21"/>
              </w:rPr>
              <w:t>注 ：（1）上述证书须加盖投标人单位公章否则不予计分。</w:t>
            </w:r>
          </w:p>
        </w:tc>
      </w:tr>
      <w:tr w14:paraId="01C6B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2" w:hRule="atLeast"/>
          <w:jc w:val="center"/>
        </w:trPr>
        <w:tc>
          <w:tcPr>
            <w:tcW w:w="791" w:type="dxa"/>
            <w:vMerge w:val="continue"/>
            <w:vAlign w:val="center"/>
          </w:tcPr>
          <w:p w14:paraId="51E1A460">
            <w:pPr>
              <w:spacing w:line="400" w:lineRule="exact"/>
              <w:jc w:val="center"/>
              <w:rPr>
                <w:rFonts w:hint="eastAsia" w:ascii="宋体" w:hAnsi="宋体" w:cs="仿宋"/>
                <w:szCs w:val="21"/>
              </w:rPr>
            </w:pPr>
          </w:p>
        </w:tc>
        <w:tc>
          <w:tcPr>
            <w:tcW w:w="935" w:type="dxa"/>
            <w:vMerge w:val="continue"/>
            <w:tcBorders>
              <w:right w:val="single" w:color="auto" w:sz="4" w:space="0"/>
            </w:tcBorders>
            <w:vAlign w:val="center"/>
          </w:tcPr>
          <w:p w14:paraId="586BD835">
            <w:pPr>
              <w:spacing w:line="400" w:lineRule="exact"/>
              <w:jc w:val="center"/>
              <w:rPr>
                <w:rFonts w:hint="eastAsia" w:ascii="宋体" w:hAnsi="宋体" w:cs="仿宋"/>
                <w:szCs w:val="21"/>
              </w:rPr>
            </w:pPr>
          </w:p>
        </w:tc>
        <w:tc>
          <w:tcPr>
            <w:tcW w:w="988" w:type="dxa"/>
            <w:vMerge w:val="continue"/>
            <w:tcBorders>
              <w:left w:val="single" w:color="auto" w:sz="4" w:space="0"/>
            </w:tcBorders>
            <w:vAlign w:val="center"/>
          </w:tcPr>
          <w:p w14:paraId="3C524138">
            <w:pPr>
              <w:spacing w:line="400" w:lineRule="exact"/>
              <w:jc w:val="center"/>
              <w:rPr>
                <w:rFonts w:hint="eastAsia" w:ascii="宋体" w:hAnsi="宋体" w:cs="仿宋"/>
                <w:szCs w:val="21"/>
              </w:rPr>
            </w:pPr>
          </w:p>
        </w:tc>
        <w:tc>
          <w:tcPr>
            <w:tcW w:w="1411" w:type="dxa"/>
            <w:vMerge w:val="restart"/>
            <w:tcBorders>
              <w:top w:val="single" w:color="auto" w:sz="4" w:space="0"/>
              <w:right w:val="single" w:color="auto" w:sz="4" w:space="0"/>
            </w:tcBorders>
            <w:vAlign w:val="center"/>
          </w:tcPr>
          <w:p w14:paraId="3A9CE4A0">
            <w:pPr>
              <w:spacing w:line="400" w:lineRule="exact"/>
              <w:jc w:val="center"/>
              <w:rPr>
                <w:rFonts w:hint="eastAsia" w:ascii="宋体" w:hAnsi="宋体" w:cs="仿宋"/>
                <w:szCs w:val="21"/>
              </w:rPr>
            </w:pPr>
            <w:r>
              <w:rPr>
                <w:rFonts w:hint="eastAsia" w:ascii="宋体" w:hAnsi="宋体" w:cs="仿宋"/>
                <w:szCs w:val="21"/>
              </w:rPr>
              <w:t>企业业绩</w:t>
            </w:r>
          </w:p>
        </w:tc>
        <w:tc>
          <w:tcPr>
            <w:tcW w:w="705" w:type="dxa"/>
            <w:tcBorders>
              <w:top w:val="single" w:color="auto" w:sz="4" w:space="0"/>
              <w:left w:val="single" w:color="auto" w:sz="4" w:space="0"/>
              <w:bottom w:val="single" w:color="auto" w:sz="4" w:space="0"/>
              <w:right w:val="single" w:color="auto" w:sz="4" w:space="0"/>
            </w:tcBorders>
            <w:vAlign w:val="center"/>
          </w:tcPr>
          <w:p w14:paraId="2FFB9B74">
            <w:pPr>
              <w:spacing w:line="400" w:lineRule="exact"/>
              <w:jc w:val="center"/>
              <w:rPr>
                <w:rFonts w:hint="eastAsia" w:ascii="宋体" w:hAnsi="宋体" w:cs="仿宋"/>
                <w:szCs w:val="21"/>
              </w:rPr>
            </w:pPr>
            <w:r>
              <w:rPr>
                <w:rFonts w:hint="eastAsia" w:ascii="宋体" w:hAnsi="宋体" w:cs="仿宋"/>
                <w:szCs w:val="21"/>
              </w:rPr>
              <w:t>12分</w:t>
            </w:r>
          </w:p>
        </w:tc>
        <w:tc>
          <w:tcPr>
            <w:tcW w:w="4639" w:type="dxa"/>
            <w:tcBorders>
              <w:top w:val="single" w:color="auto" w:sz="4" w:space="0"/>
              <w:left w:val="single" w:color="auto" w:sz="4" w:space="0"/>
              <w:bottom w:val="single" w:color="auto" w:sz="4" w:space="0"/>
            </w:tcBorders>
            <w:vAlign w:val="center"/>
          </w:tcPr>
          <w:p w14:paraId="628775FF">
            <w:pPr>
              <w:adjustRightInd w:val="0"/>
              <w:spacing w:line="400" w:lineRule="exact"/>
              <w:rPr>
                <w:rFonts w:hint="eastAsia" w:ascii="宋体" w:hAnsi="宋体" w:cs="仿宋"/>
                <w:szCs w:val="21"/>
              </w:rPr>
            </w:pPr>
            <w:r>
              <w:rPr>
                <w:rFonts w:hint="eastAsia" w:ascii="宋体" w:hAnsi="宋体" w:cs="仿宋"/>
                <w:szCs w:val="21"/>
              </w:rPr>
              <w:t>满足资格审查条件（业绩最低要求）的，得12分。</w:t>
            </w:r>
          </w:p>
        </w:tc>
      </w:tr>
      <w:tr w14:paraId="4616E3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vAlign w:val="center"/>
          </w:tcPr>
          <w:p w14:paraId="3F1D2990">
            <w:pPr>
              <w:spacing w:line="400" w:lineRule="exact"/>
              <w:ind w:firstLine="420" w:firstLineChars="200"/>
              <w:rPr>
                <w:rFonts w:hint="eastAsia" w:ascii="宋体" w:hAnsi="宋体" w:cs="仿宋"/>
                <w:szCs w:val="21"/>
              </w:rPr>
            </w:pPr>
          </w:p>
        </w:tc>
        <w:tc>
          <w:tcPr>
            <w:tcW w:w="935" w:type="dxa"/>
            <w:vMerge w:val="continue"/>
            <w:tcBorders>
              <w:right w:val="single" w:color="auto" w:sz="4" w:space="0"/>
            </w:tcBorders>
            <w:vAlign w:val="center"/>
          </w:tcPr>
          <w:p w14:paraId="5CD051BB">
            <w:pPr>
              <w:spacing w:line="400" w:lineRule="exact"/>
              <w:ind w:firstLine="420" w:firstLineChars="200"/>
              <w:rPr>
                <w:rFonts w:hint="eastAsia" w:ascii="宋体" w:hAnsi="宋体" w:cs="仿宋"/>
                <w:szCs w:val="21"/>
              </w:rPr>
            </w:pPr>
          </w:p>
        </w:tc>
        <w:tc>
          <w:tcPr>
            <w:tcW w:w="988" w:type="dxa"/>
            <w:vMerge w:val="continue"/>
            <w:tcBorders>
              <w:left w:val="single" w:color="auto" w:sz="4" w:space="0"/>
            </w:tcBorders>
            <w:vAlign w:val="center"/>
          </w:tcPr>
          <w:p w14:paraId="3EDC4A4D">
            <w:pPr>
              <w:spacing w:line="400" w:lineRule="exact"/>
              <w:ind w:firstLine="420" w:firstLineChars="200"/>
              <w:rPr>
                <w:rFonts w:hint="eastAsia" w:ascii="宋体" w:hAnsi="宋体" w:cs="仿宋"/>
                <w:szCs w:val="21"/>
              </w:rPr>
            </w:pPr>
          </w:p>
        </w:tc>
        <w:tc>
          <w:tcPr>
            <w:tcW w:w="1411" w:type="dxa"/>
            <w:vMerge w:val="continue"/>
            <w:tcBorders>
              <w:right w:val="single" w:color="auto" w:sz="4" w:space="0"/>
            </w:tcBorders>
            <w:vAlign w:val="center"/>
          </w:tcPr>
          <w:p w14:paraId="241B3DDF">
            <w:pPr>
              <w:spacing w:line="400" w:lineRule="exact"/>
              <w:ind w:firstLine="420" w:firstLineChars="200"/>
              <w:jc w:val="center"/>
              <w:rPr>
                <w:rFonts w:hint="eastAsia" w:ascii="宋体" w:hAnsi="宋体" w:cs="仿宋"/>
                <w:szCs w:val="21"/>
              </w:rPr>
            </w:pPr>
          </w:p>
        </w:tc>
        <w:tc>
          <w:tcPr>
            <w:tcW w:w="705" w:type="dxa"/>
            <w:tcBorders>
              <w:top w:val="single" w:color="auto" w:sz="4" w:space="0"/>
              <w:left w:val="single" w:color="auto" w:sz="4" w:space="0"/>
              <w:right w:val="single" w:color="auto" w:sz="4" w:space="0"/>
            </w:tcBorders>
            <w:vAlign w:val="center"/>
          </w:tcPr>
          <w:p w14:paraId="44215BF1">
            <w:pPr>
              <w:spacing w:line="400" w:lineRule="exact"/>
              <w:jc w:val="center"/>
              <w:rPr>
                <w:rFonts w:hint="eastAsia" w:ascii="宋体" w:hAnsi="宋体" w:cs="仿宋"/>
                <w:szCs w:val="21"/>
              </w:rPr>
            </w:pPr>
            <w:r>
              <w:rPr>
                <w:rFonts w:hint="eastAsia" w:ascii="宋体" w:hAnsi="宋体" w:cs="仿宋"/>
                <w:szCs w:val="21"/>
              </w:rPr>
              <w:t>8分</w:t>
            </w:r>
          </w:p>
        </w:tc>
        <w:tc>
          <w:tcPr>
            <w:tcW w:w="4639" w:type="dxa"/>
            <w:tcBorders>
              <w:top w:val="single" w:color="auto" w:sz="4" w:space="0"/>
              <w:left w:val="single" w:color="auto" w:sz="4" w:space="0"/>
            </w:tcBorders>
            <w:vAlign w:val="center"/>
          </w:tcPr>
          <w:p w14:paraId="4ED114C7">
            <w:pPr>
              <w:rPr>
                <w:rFonts w:hint="eastAsia" w:ascii="宋体" w:hAnsi="宋体" w:cs="仿宋"/>
                <w:szCs w:val="21"/>
              </w:rPr>
            </w:pPr>
            <w:r>
              <w:rPr>
                <w:rFonts w:hint="eastAsia" w:ascii="宋体" w:hAnsi="宋体" w:cs="仿宋"/>
                <w:szCs w:val="21"/>
              </w:rPr>
              <w:t>投标人近3年内（2023年8月1日至投标截止时间，以合同签订时间为准）每增加1项不少于300万元的招标投标类系统平台开发业绩加4分，本项最多加8分。</w:t>
            </w:r>
          </w:p>
        </w:tc>
      </w:tr>
    </w:tbl>
    <w:p w14:paraId="7715D065">
      <w:pPr>
        <w:jc w:val="right"/>
        <w:rPr>
          <w:rFonts w:hint="eastAsia" w:ascii="宋体" w:hAnsi="宋体" w:cs="仿宋"/>
        </w:rPr>
      </w:pPr>
    </w:p>
    <w:p w14:paraId="1AE8A27D">
      <w:pPr>
        <w:pStyle w:val="4"/>
        <w:textAlignment w:val="baseline"/>
        <w:rPr>
          <w:rFonts w:hint="eastAsia" w:hAnsi="宋体"/>
        </w:rPr>
      </w:pPr>
      <w:r>
        <w:rPr>
          <w:rFonts w:hint="eastAsia" w:hAnsi="宋体"/>
        </w:rPr>
        <w:t>注：1、第2.2.4（1）项</w:t>
      </w:r>
      <w:r>
        <w:rPr>
          <w:rFonts w:hint="eastAsia" w:hAnsi="宋体" w:cs="宋体"/>
        </w:rPr>
        <w:t>各评委打分保留1位小数，</w:t>
      </w:r>
      <w:r>
        <w:t>投标人该项得分以各评委打分平均值计算所得，保留两位小数，第三位小数四舍五入</w:t>
      </w:r>
      <w:r>
        <w:rPr>
          <w:rFonts w:hint="eastAsia" w:hAnsi="宋体"/>
        </w:rPr>
        <w:t>。</w:t>
      </w:r>
    </w:p>
    <w:p w14:paraId="69AE492F">
      <w:pPr>
        <w:pStyle w:val="4"/>
        <w:ind w:firstLine="420" w:firstLineChars="200"/>
        <w:textAlignment w:val="baseline"/>
        <w:rPr>
          <w:rFonts w:hint="eastAsia" w:hAnsi="宋体"/>
        </w:rPr>
      </w:pPr>
      <w:r>
        <w:rPr>
          <w:rFonts w:hint="eastAsia" w:hAnsi="宋体"/>
        </w:rPr>
        <w:t>2、第2.2.4（1）项各评分因素得分一般不应低于其权重分值的60%，评标委员会成员对某一项评分因素的评分低于权重分值 60%的，应在评标报告中作出说明。评分因素细分项缺项则该项得0分。</w:t>
      </w:r>
    </w:p>
    <w:p w14:paraId="7438E0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E324A0"/>
    <w:rsid w:val="4AE96185"/>
    <w:rsid w:val="6BE32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jc w:val="left"/>
      <w:outlineLvl w:val="2"/>
    </w:pPr>
    <w:rPr>
      <w:b/>
      <w:bCs/>
      <w:sz w:val="24"/>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99"/>
    <w:pPr>
      <w:spacing w:after="120"/>
    </w:pPr>
    <w:rPr>
      <w:rFonts w:eastAsia="Times New Roman"/>
    </w:rPr>
  </w:style>
  <w:style w:type="paragraph" w:styleId="4">
    <w:name w:val="Plain Text"/>
    <w:basedOn w:val="1"/>
    <w:qFormat/>
    <w:uiPriority w:val="99"/>
    <w:rPr>
      <w:rFonts w:ascii="宋体" w:hAnsi="Courier New"/>
      <w:szCs w:val="20"/>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Body Text 2"/>
    <w:basedOn w:val="1"/>
    <w:qFormat/>
    <w:uiPriority w:val="0"/>
    <w:rPr>
      <w:rFonts w:ascii="宋体" w:hAnsi="宋体" w:eastAsia="Times New Roman"/>
      <w:sz w:val="28"/>
    </w:rPr>
  </w:style>
  <w:style w:type="paragraph" w:customStyle="1" w:styleId="9">
    <w:name w:val="样式44"/>
    <w:basedOn w:val="2"/>
    <w:qFormat/>
    <w:uiPriority w:val="0"/>
    <w:pPr>
      <w:spacing w:before="0" w:after="0" w:line="360" w:lineRule="auto"/>
      <w:jc w:val="both"/>
    </w:pPr>
    <w:rPr>
      <w:kern w:val="28"/>
      <w:sz w:val="28"/>
    </w:rPr>
  </w:style>
  <w:style w:type="character" w:customStyle="1" w:styleId="10">
    <w:name w:val="目录4 Char Char"/>
    <w:qFormat/>
    <w:uiPriority w:val="0"/>
    <w:rPr>
      <w:rFonts w:ascii="黑体" w:eastAsia="黑体"/>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6730</Words>
  <Characters>7277</Characters>
  <Lines>0</Lines>
  <Paragraphs>0</Paragraphs>
  <TotalTime>1</TotalTime>
  <ScaleCrop>false</ScaleCrop>
  <LinksUpToDate>false</LinksUpToDate>
  <CharactersWithSpaces>7350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2026-08-11T07:30:00Z</dcterms:created>
  <dc:creator>鲁鹏</dc:creator>
  <cp:lastModifiedBy>冯士峰</cp:lastModifiedBy>
  <dcterms:modified xsi:type="dcterms:W3CDTF">2026-08-11T07:42:26Z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E7459993999441FB9BA0DA63D96EA949_11</vt:lpwstr>
  </property>
  <property fmtid="{D5CDD505-2E9C-101B-9397-08002B2CF9AE}" pid="4" name="KSOTemplateDocerSaveRecord">
    <vt:lpwstr>eyJoZGlkIjoiMjNhMGNiNzBmYzRmYmU1YWU1ZDVjYzI3MTI0YTIzZjQiLCJ1c2VySWQiOiIxNjg3ODQzOTczIn0=</vt:lpwstr>
  </property>
</Properties>
</file>