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C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0"/>
        <w:jc w:val="center"/>
        <w:rPr>
          <w:rFonts w:hint="eastAsia" w:ascii="宋体" w:hAnsi="宋体" w:eastAsia="宋体" w:cs="宋体"/>
          <w:b/>
          <w:bCs/>
          <w:i w:val="0"/>
          <w:iCs w:val="0"/>
          <w:caps w:val="0"/>
          <w:color w:val="auto"/>
          <w:spacing w:val="0"/>
          <w:sz w:val="28"/>
          <w:szCs w:val="28"/>
          <w:shd w:val="clear" w:fill="FFFFFF"/>
          <w:lang w:val="en-US" w:eastAsia="zh-CN"/>
        </w:rPr>
      </w:pPr>
      <w:bookmarkStart w:id="0" w:name="_GoBack"/>
      <w:r>
        <w:rPr>
          <w:rFonts w:hint="eastAsia" w:ascii="宋体" w:hAnsi="宋体" w:eastAsia="宋体" w:cs="宋体"/>
          <w:b/>
          <w:bCs/>
          <w:i w:val="0"/>
          <w:iCs w:val="0"/>
          <w:caps w:val="0"/>
          <w:color w:val="auto"/>
          <w:spacing w:val="0"/>
          <w:sz w:val="28"/>
          <w:szCs w:val="28"/>
          <w:shd w:val="clear" w:fill="FFFFFF"/>
          <w:lang w:val="en-US" w:eastAsia="zh-CN"/>
        </w:rPr>
        <w:t>河北高速集团G95首都环线高速公路张涿段北斗应用系统建设项目及河北高速集团长隧道及特长隧道北斗导航信号全覆盖工程关键设备采购</w:t>
      </w:r>
      <w:r>
        <w:rPr>
          <w:rFonts w:hint="eastAsia" w:ascii="宋体" w:hAnsi="宋体" w:eastAsia="宋体" w:cs="宋体"/>
          <w:b/>
          <w:bCs/>
          <w:i w:val="0"/>
          <w:iCs w:val="0"/>
          <w:caps w:val="0"/>
          <w:color w:val="auto"/>
          <w:spacing w:val="0"/>
          <w:sz w:val="28"/>
          <w:szCs w:val="28"/>
          <w:shd w:val="clear" w:fill="FFFFFF"/>
        </w:rPr>
        <w:t>中标结果</w:t>
      </w:r>
      <w:r>
        <w:rPr>
          <w:rFonts w:hint="eastAsia" w:ascii="宋体" w:hAnsi="宋体" w:eastAsia="宋体" w:cs="宋体"/>
          <w:b/>
          <w:bCs/>
          <w:i w:val="0"/>
          <w:iCs w:val="0"/>
          <w:caps w:val="0"/>
          <w:color w:val="auto"/>
          <w:spacing w:val="0"/>
          <w:sz w:val="28"/>
          <w:szCs w:val="28"/>
          <w:shd w:val="clear" w:fill="FFFFFF"/>
          <w:lang w:val="en-US" w:eastAsia="zh-CN"/>
        </w:rPr>
        <w:t>公示</w:t>
      </w:r>
    </w:p>
    <w:bookmarkEnd w:id="0"/>
    <w:tbl>
      <w:tblPr>
        <w:tblStyle w:val="3"/>
        <w:tblW w:w="10240"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759"/>
        <w:gridCol w:w="4153"/>
        <w:gridCol w:w="1757"/>
        <w:gridCol w:w="2571"/>
      </w:tblGrid>
      <w:tr w14:paraId="19AA05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64" w:hRule="atLeast"/>
          <w:jc w:val="center"/>
        </w:trPr>
        <w:tc>
          <w:tcPr>
            <w:tcW w:w="5000" w:type="pct"/>
            <w:gridSpan w:val="4"/>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4A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sz w:val="21"/>
                <w:szCs w:val="21"/>
              </w:rPr>
              <w:t>基本信息</w:t>
            </w:r>
          </w:p>
        </w:tc>
      </w:tr>
      <w:tr w14:paraId="752AA7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1678F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标段(包)</w:t>
            </w:r>
          </w:p>
        </w:tc>
        <w:tc>
          <w:tcPr>
            <w:tcW w:w="4140" w:type="pct"/>
            <w:gridSpan w:val="3"/>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3BF41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河北高速集团G95首都环线高速公路张涿段北斗应用系统建设项目及河北高速集团长隧道及特长隧道北斗导航信号全覆盖工程关键设备采购</w:t>
            </w:r>
          </w:p>
        </w:tc>
      </w:tr>
      <w:tr w14:paraId="6BCCD4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3"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5AC9D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所属行业：</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8A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公路</w:t>
            </w:r>
          </w:p>
        </w:tc>
        <w:tc>
          <w:tcPr>
            <w:tcW w:w="858"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6F1B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所属地区：</w:t>
            </w:r>
          </w:p>
        </w:tc>
        <w:tc>
          <w:tcPr>
            <w:tcW w:w="1252" w:type="pct"/>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5CCBD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所属地区：河北省</w:t>
            </w:r>
          </w:p>
        </w:tc>
      </w:tr>
      <w:tr w14:paraId="363BEB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17"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C20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开标时间:</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7459E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2026-7-29 9:00分</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73A7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公示发布日期:</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1642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kern w:val="0"/>
                <w:sz w:val="21"/>
                <w:szCs w:val="21"/>
                <w:lang w:val="en-US" w:eastAsia="zh-CN" w:bidi="ar"/>
              </w:rPr>
              <w:t>2026-8-7</w:t>
            </w:r>
          </w:p>
        </w:tc>
      </w:tr>
      <w:tr w14:paraId="05907D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859"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14436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开标地点：</w:t>
            </w:r>
          </w:p>
        </w:tc>
        <w:tc>
          <w:tcPr>
            <w:tcW w:w="202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F30B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河北省公共资源交易中心</w:t>
            </w:r>
          </w:p>
        </w:tc>
        <w:tc>
          <w:tcPr>
            <w:tcW w:w="858"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1475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 </w:t>
            </w:r>
          </w:p>
        </w:tc>
        <w:tc>
          <w:tcPr>
            <w:tcW w:w="1252" w:type="pct"/>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01C8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 </w:t>
            </w:r>
          </w:p>
        </w:tc>
      </w:tr>
    </w:tbl>
    <w:p w14:paraId="7215602F">
      <w:pPr>
        <w:rPr>
          <w:vanish/>
          <w:sz w:val="24"/>
          <w:szCs w:val="24"/>
        </w:rPr>
      </w:pPr>
    </w:p>
    <w:tbl>
      <w:tblPr>
        <w:tblStyle w:val="3"/>
        <w:tblW w:w="10216"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355"/>
        <w:gridCol w:w="1378"/>
        <w:gridCol w:w="1400"/>
        <w:gridCol w:w="1687"/>
        <w:gridCol w:w="1685"/>
        <w:gridCol w:w="2711"/>
      </w:tblGrid>
      <w:tr w14:paraId="383059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70" w:hRule="atLeast"/>
          <w:jc w:val="center"/>
        </w:trPr>
        <w:tc>
          <w:tcPr>
            <w:tcW w:w="1355"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36CC6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中标单位名称</w:t>
            </w:r>
          </w:p>
        </w:tc>
        <w:tc>
          <w:tcPr>
            <w:tcW w:w="1378"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EECA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中标价格（元）</w:t>
            </w:r>
          </w:p>
        </w:tc>
        <w:tc>
          <w:tcPr>
            <w:tcW w:w="1400" w:type="dxa"/>
            <w:tcBorders>
              <w:top w:val="outset" w:color="auto" w:sz="8" w:space="0"/>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ED69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b/>
                <w:bCs/>
                <w:kern w:val="0"/>
                <w:sz w:val="21"/>
                <w:szCs w:val="21"/>
                <w:lang w:val="en-US" w:eastAsia="zh-CN" w:bidi="ar"/>
              </w:rPr>
              <w:t>大写中标价格</w:t>
            </w:r>
          </w:p>
        </w:tc>
        <w:tc>
          <w:tcPr>
            <w:tcW w:w="1687"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48C324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交货地点</w:t>
            </w:r>
          </w:p>
        </w:tc>
        <w:tc>
          <w:tcPr>
            <w:tcW w:w="1685"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0F1646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交货期</w:t>
            </w:r>
          </w:p>
        </w:tc>
        <w:tc>
          <w:tcPr>
            <w:tcW w:w="2711" w:type="dxa"/>
            <w:tcBorders>
              <w:top w:val="outset" w:color="auto" w:sz="8" w:space="0"/>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5533A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质量标准</w:t>
            </w:r>
          </w:p>
        </w:tc>
      </w:tr>
      <w:tr w14:paraId="3472B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572" w:hRule="atLeast"/>
          <w:jc w:val="center"/>
        </w:trPr>
        <w:tc>
          <w:tcPr>
            <w:tcW w:w="1355"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top"/>
          </w:tcPr>
          <w:p w14:paraId="1FD34DBA">
            <w:pPr>
              <w:widowControl/>
              <w:adjustRightInd w:val="0"/>
              <w:snapToGrid w:val="0"/>
              <w:jc w:val="center"/>
              <w:rPr>
                <w:rFonts w:hint="eastAsia"/>
              </w:rPr>
            </w:pPr>
          </w:p>
          <w:p w14:paraId="4D650822">
            <w:pPr>
              <w:widowControl/>
              <w:adjustRightInd w:val="0"/>
              <w:snapToGrid w:val="0"/>
              <w:jc w:val="center"/>
              <w:rPr>
                <w:rFonts w:hint="eastAsia"/>
              </w:rPr>
            </w:pPr>
          </w:p>
          <w:p w14:paraId="2C1C503B">
            <w:pPr>
              <w:widowControl/>
              <w:adjustRightInd w:val="0"/>
              <w:snapToGrid w:val="0"/>
              <w:jc w:val="center"/>
              <w:rPr>
                <w:rFonts w:hint="eastAsia"/>
              </w:rPr>
            </w:pPr>
          </w:p>
          <w:p w14:paraId="255EBEA0">
            <w:pPr>
              <w:widowControl/>
              <w:adjustRightInd w:val="0"/>
              <w:snapToGrid w:val="0"/>
              <w:jc w:val="center"/>
              <w:rPr>
                <w:rFonts w:hint="eastAsia"/>
              </w:rPr>
            </w:pPr>
          </w:p>
          <w:p w14:paraId="31167C5F">
            <w:pPr>
              <w:widowControl/>
              <w:adjustRightInd w:val="0"/>
              <w:snapToGrid w:val="0"/>
              <w:jc w:val="center"/>
              <w:rPr>
                <w:rFonts w:hint="eastAsia"/>
              </w:rPr>
            </w:pPr>
          </w:p>
          <w:p w14:paraId="1AF93507">
            <w:pPr>
              <w:widowControl/>
              <w:adjustRightInd w:val="0"/>
              <w:snapToGrid w:val="0"/>
              <w:jc w:val="center"/>
              <w:rPr>
                <w:rFonts w:hint="eastAsia"/>
              </w:rPr>
            </w:pPr>
          </w:p>
          <w:p w14:paraId="3051531A">
            <w:pPr>
              <w:widowControl/>
              <w:adjustRightInd w:val="0"/>
              <w:snapToGrid w:val="0"/>
              <w:jc w:val="center"/>
            </w:pPr>
            <w:r>
              <w:rPr>
                <w:rFonts w:hint="eastAsia"/>
              </w:rPr>
              <w:t>北斗应用发展研究院</w:t>
            </w:r>
          </w:p>
        </w:tc>
        <w:tc>
          <w:tcPr>
            <w:tcW w:w="1378"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top"/>
          </w:tcPr>
          <w:p w14:paraId="62F3DCBD">
            <w:pPr>
              <w:widowControl/>
              <w:adjustRightInd w:val="0"/>
              <w:snapToGrid w:val="0"/>
              <w:jc w:val="center"/>
              <w:rPr>
                <w:rFonts w:hint="eastAsia"/>
              </w:rPr>
            </w:pPr>
          </w:p>
          <w:p w14:paraId="2E49F165">
            <w:pPr>
              <w:widowControl/>
              <w:adjustRightInd w:val="0"/>
              <w:snapToGrid w:val="0"/>
              <w:jc w:val="center"/>
              <w:rPr>
                <w:rFonts w:hint="eastAsia"/>
              </w:rPr>
            </w:pPr>
          </w:p>
          <w:p w14:paraId="0F6A0F5D">
            <w:pPr>
              <w:widowControl/>
              <w:adjustRightInd w:val="0"/>
              <w:snapToGrid w:val="0"/>
              <w:jc w:val="center"/>
              <w:rPr>
                <w:rFonts w:hint="eastAsia"/>
              </w:rPr>
            </w:pPr>
          </w:p>
          <w:p w14:paraId="7E04279E">
            <w:pPr>
              <w:widowControl/>
              <w:adjustRightInd w:val="0"/>
              <w:snapToGrid w:val="0"/>
              <w:jc w:val="center"/>
              <w:rPr>
                <w:rFonts w:hint="eastAsia"/>
              </w:rPr>
            </w:pPr>
          </w:p>
          <w:p w14:paraId="0BE821F6">
            <w:pPr>
              <w:widowControl/>
              <w:adjustRightInd w:val="0"/>
              <w:snapToGrid w:val="0"/>
              <w:jc w:val="center"/>
              <w:rPr>
                <w:rFonts w:hint="eastAsia"/>
              </w:rPr>
            </w:pPr>
          </w:p>
          <w:p w14:paraId="58752AFB">
            <w:pPr>
              <w:widowControl/>
              <w:adjustRightInd w:val="0"/>
              <w:snapToGrid w:val="0"/>
              <w:jc w:val="center"/>
              <w:rPr>
                <w:rFonts w:hint="eastAsia"/>
              </w:rPr>
            </w:pPr>
          </w:p>
          <w:p w14:paraId="7CC3A3C2">
            <w:pPr>
              <w:widowControl/>
              <w:adjustRightInd w:val="0"/>
              <w:snapToGrid w:val="0"/>
              <w:jc w:val="center"/>
            </w:pPr>
            <w:r>
              <w:rPr>
                <w:rFonts w:hint="eastAsia"/>
              </w:rPr>
              <w:t>40632000.01</w:t>
            </w:r>
          </w:p>
        </w:tc>
        <w:tc>
          <w:tcPr>
            <w:tcW w:w="1400" w:type="dxa"/>
            <w:tcBorders>
              <w:top w:val="nil"/>
              <w:left w:val="outset"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E0A67F5">
            <w:pPr>
              <w:widowControl/>
              <w:adjustRightInd w:val="0"/>
              <w:snapToGrid w:val="0"/>
              <w:jc w:val="center"/>
              <w:rPr>
                <w:rFonts w:hint="default" w:eastAsiaTheme="minorEastAsia"/>
                <w:lang w:val="en-US" w:eastAsia="zh-CN"/>
              </w:rPr>
            </w:pPr>
            <w:r>
              <w:rPr>
                <w:rFonts w:hint="eastAsia"/>
                <w:lang w:val="en-US" w:eastAsia="zh-CN"/>
              </w:rPr>
              <w:t>肆仟零陆拾叁万贰仟元零角壹分整</w:t>
            </w:r>
          </w:p>
        </w:tc>
        <w:tc>
          <w:tcPr>
            <w:tcW w:w="1687"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2233FE7B">
            <w:pPr>
              <w:widowControl/>
              <w:adjustRightInd w:val="0"/>
              <w:snapToGrid w:val="0"/>
              <w:jc w:val="center"/>
              <w:rPr>
                <w:rFonts w:hint="eastAsia" w:asciiTheme="minorHAnsi" w:hAnsiTheme="minorHAnsi" w:eastAsiaTheme="minorEastAsia" w:cstheme="minorBidi"/>
                <w:kern w:val="2"/>
                <w:sz w:val="21"/>
                <w:szCs w:val="24"/>
                <w:lang w:val="en-US" w:eastAsia="zh-CN" w:bidi="ar-SA"/>
              </w:rPr>
            </w:pPr>
            <w:r>
              <w:rPr>
                <w:rFonts w:hint="eastAsia"/>
                <w:kern w:val="0"/>
                <w:sz w:val="21"/>
                <w:szCs w:val="21"/>
                <w:lang w:val="en-US" w:eastAsia="zh-CN"/>
              </w:rPr>
              <w:t>河北高速公路集团有限公司承德分公司、张涿分公司、张承张家口分公司、延崇分公司、荣乌分公司、承秦分公司、邢汾分公司、京哈北线分公司</w:t>
            </w:r>
          </w:p>
        </w:tc>
        <w:tc>
          <w:tcPr>
            <w:tcW w:w="1685"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69B8CFB8">
            <w:pPr>
              <w:widowControl/>
              <w:adjustRightInd w:val="0"/>
              <w:snapToGrid w:val="0"/>
              <w:jc w:val="center"/>
              <w:rPr>
                <w:rFonts w:hint="default"/>
                <w:kern w:val="0"/>
                <w:sz w:val="21"/>
                <w:szCs w:val="21"/>
                <w:lang w:val="en-US" w:eastAsia="zh-CN"/>
              </w:rPr>
            </w:pPr>
            <w:r>
              <w:rPr>
                <w:rFonts w:hint="default"/>
                <w:kern w:val="0"/>
                <w:sz w:val="21"/>
                <w:szCs w:val="21"/>
                <w:lang w:val="en-US" w:eastAsia="zh-CN"/>
              </w:rPr>
              <w:t>自签订合同之日起10日内完成合同全部设备的30%</w:t>
            </w:r>
          </w:p>
          <w:p w14:paraId="3030599C">
            <w:pPr>
              <w:widowControl/>
              <w:adjustRightInd w:val="0"/>
              <w:snapToGrid w:val="0"/>
              <w:jc w:val="center"/>
              <w:rPr>
                <w:rFonts w:hint="default"/>
                <w:kern w:val="0"/>
                <w:sz w:val="21"/>
                <w:szCs w:val="21"/>
                <w:lang w:val="en-US" w:eastAsia="zh-CN"/>
              </w:rPr>
            </w:pPr>
            <w:r>
              <w:rPr>
                <w:rFonts w:hint="default"/>
                <w:kern w:val="0"/>
                <w:sz w:val="21"/>
                <w:szCs w:val="21"/>
                <w:lang w:val="en-US" w:eastAsia="zh-CN"/>
              </w:rPr>
              <w:t>供货，20日内完成合同全部设备的80%供货，45日内完成合同全部设备的100%供货</w:t>
            </w:r>
          </w:p>
          <w:p w14:paraId="77BB1F9E">
            <w:pPr>
              <w:widowControl/>
              <w:adjustRightInd w:val="0"/>
              <w:snapToGrid w:val="0"/>
              <w:jc w:val="center"/>
              <w:rPr>
                <w:rFonts w:hint="eastAsia" w:asciiTheme="minorHAnsi" w:hAnsiTheme="minorHAnsi" w:eastAsiaTheme="minorEastAsia" w:cstheme="minorBidi"/>
                <w:kern w:val="2"/>
                <w:sz w:val="21"/>
                <w:szCs w:val="24"/>
                <w:lang w:val="en-US" w:eastAsia="zh-CN" w:bidi="ar-SA"/>
              </w:rPr>
            </w:pPr>
          </w:p>
        </w:tc>
        <w:tc>
          <w:tcPr>
            <w:tcW w:w="2711" w:type="dxa"/>
            <w:tcBorders>
              <w:top w:val="nil"/>
              <w:left w:val="single" w:color="auto" w:sz="8" w:space="0"/>
              <w:bottom w:val="outset" w:color="auto" w:sz="8" w:space="0"/>
              <w:right w:val="outset" w:color="auto" w:sz="8" w:space="0"/>
            </w:tcBorders>
            <w:shd w:val="clear" w:color="auto" w:fill="auto"/>
            <w:tcMar>
              <w:top w:w="30" w:type="dxa"/>
              <w:left w:w="30" w:type="dxa"/>
              <w:bottom w:w="30" w:type="dxa"/>
              <w:right w:w="30" w:type="dxa"/>
            </w:tcMar>
            <w:vAlign w:val="center"/>
          </w:tcPr>
          <w:p w14:paraId="3BE5E4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iCs w:val="0"/>
                <w:caps w:val="0"/>
                <w:spacing w:val="0"/>
                <w:sz w:val="21"/>
                <w:szCs w:val="21"/>
              </w:rPr>
            </w:pPr>
            <w:r>
              <w:rPr>
                <w:rFonts w:hint="default" w:ascii="sans-serif" w:hAnsi="sans-serif" w:eastAsia="sans-serif" w:cs="sans-serif"/>
                <w:i w:val="0"/>
                <w:iCs w:val="0"/>
                <w:caps w:val="0"/>
                <w:spacing w:val="0"/>
                <w:kern w:val="0"/>
                <w:sz w:val="21"/>
                <w:szCs w:val="21"/>
                <w:shd w:val="clear" w:fill="FFFFFF"/>
                <w:lang w:val="en-US" w:eastAsia="zh-CN" w:bidi="ar"/>
              </w:rPr>
              <w:t>符合国家标准及招标文件供货要求</w:t>
            </w:r>
          </w:p>
          <w:p w14:paraId="784D0641">
            <w:pPr>
              <w:widowControl/>
              <w:adjustRightInd w:val="0"/>
              <w:snapToGrid w:val="0"/>
              <w:jc w:val="center"/>
              <w:rPr>
                <w:rFonts w:hint="eastAsia" w:asciiTheme="minorHAnsi" w:hAnsiTheme="minorHAnsi" w:eastAsiaTheme="minorEastAsia" w:cstheme="minorBidi"/>
                <w:kern w:val="2"/>
                <w:sz w:val="21"/>
                <w:szCs w:val="24"/>
                <w:lang w:val="en-US" w:eastAsia="zh-CN" w:bidi="ar-SA"/>
              </w:rPr>
            </w:pPr>
          </w:p>
        </w:tc>
      </w:tr>
    </w:tbl>
    <w:p w14:paraId="597ED2A5">
      <w:pPr>
        <w:rPr>
          <w:vanish/>
          <w:sz w:val="24"/>
          <w:szCs w:val="24"/>
        </w:rPr>
      </w:pPr>
    </w:p>
    <w:tbl>
      <w:tblPr>
        <w:tblStyle w:val="3"/>
        <w:tblW w:w="1025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341"/>
        <w:gridCol w:w="4918"/>
      </w:tblGrid>
      <w:tr w14:paraId="3A315C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12" w:hRule="atLeast"/>
          <w:jc w:val="center"/>
        </w:trPr>
        <w:tc>
          <w:tcPr>
            <w:tcW w:w="5341"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25022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招标人：</w:t>
            </w:r>
            <w:r>
              <w:rPr>
                <w:rFonts w:hint="eastAsia" w:ascii="宋体" w:hAnsi="宋体" w:eastAsia="宋体" w:cs="宋体"/>
                <w:kern w:val="0"/>
                <w:sz w:val="21"/>
                <w:szCs w:val="21"/>
                <w:lang w:val="en-US" w:eastAsia="zh-CN" w:bidi="ar"/>
              </w:rPr>
              <w:t>河北高速公路集团有限公司</w:t>
            </w:r>
          </w:p>
        </w:tc>
        <w:tc>
          <w:tcPr>
            <w:tcW w:w="491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DA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4"/>
                <w:szCs w:val="24"/>
                <w:lang w:val="en-US" w:eastAsia="zh-CN" w:bidi="ar"/>
              </w:rPr>
              <w:t>招标代理机构：</w:t>
            </w:r>
            <w:r>
              <w:rPr>
                <w:rFonts w:hint="eastAsia" w:ascii="宋体" w:hAnsi="宋体" w:eastAsia="宋体" w:cs="宋体"/>
                <w:kern w:val="0"/>
                <w:sz w:val="21"/>
                <w:szCs w:val="21"/>
                <w:lang w:val="en-US" w:eastAsia="zh-CN" w:bidi="ar"/>
              </w:rPr>
              <w:t>河北省成套招标有限公司</w:t>
            </w:r>
          </w:p>
        </w:tc>
      </w:tr>
      <w:tr w14:paraId="7CF9D0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712"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389654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地址：石家庄市鹿泉区上庄大街与槐安西路交叉口西南</w:t>
            </w:r>
            <w:r>
              <w:rPr>
                <w:rFonts w:hint="default" w:ascii="Times New Roman" w:hAnsi="Times New Roman" w:eastAsia="宋体" w:cs="Times New Roman"/>
                <w:kern w:val="0"/>
                <w:sz w:val="21"/>
                <w:szCs w:val="21"/>
                <w:lang w:val="en-US" w:eastAsia="zh-CN" w:bidi="ar"/>
              </w:rPr>
              <w:t>200</w:t>
            </w:r>
            <w:r>
              <w:rPr>
                <w:rFonts w:hint="eastAsia" w:ascii="宋体" w:hAnsi="宋体" w:eastAsia="宋体" w:cs="宋体"/>
                <w:kern w:val="0"/>
                <w:sz w:val="21"/>
                <w:szCs w:val="21"/>
                <w:lang w:val="en-US" w:eastAsia="zh-CN" w:bidi="ar"/>
              </w:rPr>
              <w:t>米</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6085D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地址：石家庄市桥西区新石北路金石工业园瞪羚企业加速器</w:t>
            </w:r>
          </w:p>
        </w:tc>
      </w:tr>
      <w:tr w14:paraId="5071E7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377"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7515F7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联系人：冯先生</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35DD0B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联系人：鲁鹏</w:t>
            </w:r>
          </w:p>
        </w:tc>
      </w:tr>
      <w:tr w14:paraId="1CBAF6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341" w:type="dxa"/>
            <w:tcBorders>
              <w:top w:val="nil"/>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14:paraId="61151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    话：</w:t>
            </w:r>
            <w:r>
              <w:rPr>
                <w:rFonts w:hint="default" w:ascii="Times New Roman" w:hAnsi="Times New Roman" w:eastAsia="宋体" w:cs="Times New Roman"/>
                <w:kern w:val="0"/>
                <w:sz w:val="21"/>
                <w:szCs w:val="21"/>
                <w:lang w:val="en-US" w:eastAsia="zh-CN" w:bidi="ar"/>
              </w:rPr>
              <w:t>0311-66726398</w:t>
            </w:r>
          </w:p>
        </w:tc>
        <w:tc>
          <w:tcPr>
            <w:tcW w:w="4918" w:type="dxa"/>
            <w:tcBorders>
              <w:top w:val="nil"/>
              <w:left w:val="nil"/>
              <w:bottom w:val="single" w:color="auto" w:sz="8" w:space="0"/>
              <w:right w:val="single" w:color="auto" w:sz="8" w:space="0"/>
            </w:tcBorders>
            <w:shd w:val="clear" w:color="auto" w:fill="auto"/>
            <w:tcMar>
              <w:top w:w="0" w:type="dxa"/>
              <w:left w:w="0" w:type="dxa"/>
              <w:bottom w:w="0" w:type="dxa"/>
              <w:right w:w="0" w:type="dxa"/>
            </w:tcMar>
            <w:vAlign w:val="center"/>
          </w:tcPr>
          <w:p w14:paraId="4322E7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1"/>
                <w:szCs w:val="21"/>
                <w:lang w:val="en-US" w:eastAsia="zh-CN" w:bidi="ar"/>
              </w:rPr>
              <w:t>电话：</w:t>
            </w:r>
            <w:r>
              <w:rPr>
                <w:rFonts w:hint="default" w:ascii="Times New Roman" w:hAnsi="Times New Roman" w:eastAsia="宋体" w:cs="Times New Roman"/>
                <w:kern w:val="0"/>
                <w:sz w:val="21"/>
                <w:szCs w:val="21"/>
                <w:lang w:val="en-US" w:eastAsia="zh-CN" w:bidi="ar"/>
              </w:rPr>
              <w:t>0311-83082979</w:t>
            </w:r>
          </w:p>
        </w:tc>
      </w:tr>
    </w:tbl>
    <w:p w14:paraId="0A7E1B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46F3B"/>
    <w:rsid w:val="03444D52"/>
    <w:rsid w:val="04CA6DE8"/>
    <w:rsid w:val="098646AF"/>
    <w:rsid w:val="0BE45BD8"/>
    <w:rsid w:val="1A364410"/>
    <w:rsid w:val="1D2202DC"/>
    <w:rsid w:val="1D89683F"/>
    <w:rsid w:val="383374BF"/>
    <w:rsid w:val="42855257"/>
    <w:rsid w:val="4B246F3B"/>
    <w:rsid w:val="5EFA0B0F"/>
    <w:rsid w:val="622A407A"/>
    <w:rsid w:val="74604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800080"/>
      <w:u w:val="none"/>
    </w:rPr>
  </w:style>
  <w:style w:type="character" w:styleId="7">
    <w:name w:val="Emphasis"/>
    <w:basedOn w:val="4"/>
    <w:qFormat/>
    <w:uiPriority w:val="0"/>
    <w:rPr>
      <w:b/>
      <w:bCs/>
    </w:rPr>
  </w:style>
  <w:style w:type="character" w:styleId="8">
    <w:name w:val="HTML Definition"/>
    <w:basedOn w:val="4"/>
    <w:qFormat/>
    <w:uiPriority w:val="0"/>
  </w:style>
  <w:style w:type="character" w:styleId="9">
    <w:name w:val="HTML Typewriter"/>
    <w:basedOn w:val="4"/>
    <w:qFormat/>
    <w:uiPriority w:val="0"/>
    <w:rPr>
      <w:rFonts w:hint="default" w:ascii="monospace" w:hAnsi="monospace" w:eastAsia="monospace" w:cs="monospace"/>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hint="default" w:ascii="monospace" w:hAnsi="monospace" w:eastAsia="monospace" w:cs="monospace"/>
      <w:sz w:val="20"/>
    </w:rPr>
  </w:style>
  <w:style w:type="character" w:styleId="14">
    <w:name w:val="HTML Cite"/>
    <w:basedOn w:val="4"/>
    <w:qFormat/>
    <w:uiPriority w:val="0"/>
    <w:rPr>
      <w:vanish/>
    </w:rPr>
  </w:style>
  <w:style w:type="character" w:styleId="15">
    <w:name w:val="HTML Keyboard"/>
    <w:basedOn w:val="4"/>
    <w:qFormat/>
    <w:uiPriority w:val="0"/>
    <w:rPr>
      <w:rFonts w:hint="default" w:ascii="monospace" w:hAnsi="monospace" w:eastAsia="monospace" w:cs="monospace"/>
      <w:sz w:val="20"/>
    </w:rPr>
  </w:style>
  <w:style w:type="character" w:styleId="16">
    <w:name w:val="HTML Sample"/>
    <w:basedOn w:val="4"/>
    <w:qFormat/>
    <w:uiPriority w:val="0"/>
    <w:rPr>
      <w:rFonts w:ascii="monospace" w:hAnsi="monospace" w:eastAsia="monospace" w:cs="monospace"/>
    </w:rPr>
  </w:style>
  <w:style w:type="character" w:customStyle="1" w:styleId="17">
    <w:name w:val="mini-outputtext1"/>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483</Words>
  <Characters>551</Characters>
  <Lines>0</Lines>
  <Paragraphs>0</Paragraphs>
  <TotalTime>238</TotalTime>
  <ScaleCrop>false</ScaleCrop>
  <LinksUpToDate>false</LinksUpToDate>
  <CharactersWithSpaces>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2026-07-09T02:52:00Z</dcterms:created>
  <dc:creator>lenovo</dc:creator>
  <cp:lastModifiedBy>李娜</cp:lastModifiedBy>
  <dcterms:modified xsi:type="dcterms:W3CDTF">2026-08-10T01:20:19Z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EFFAA1B291B2406D836BF1B6E6A3A834_13</vt:lpwstr>
  </property>
  <property fmtid="{D5CDD505-2E9C-101B-9397-08002B2CF9AE}" pid="4" name="KSOTemplateDocerSaveRecord">
    <vt:lpwstr>eyJoZGlkIjoiOWYyZDYxNTJjZmI2NmVkYTMyOWVjMGFiZjEzZGM5NjgiLCJ1c2VySWQiOiIxNTI1NDExOTAzIn0=</vt:lpwstr>
  </property>
</Properties>
</file>